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
      </w:pPr>
      <w:r>
        <w:rPr>
          <w:rFonts w:ascii="Georgia" w:cs="Georgia" w:eastAsia="Georgia" w:hAnsi="Georgia"/>
          <w:b/>
          <w:bCs/>
          <w:color w:val="2A1406"/>
          <w:sz w:val="40"/>
          <w:szCs w:val="40"/>
        </w:rPr>
        <w:t xml:space="preserve">Wood Purchase Agreement</w:t>
      </w:r>
    </w:p>
    <w:p>
      <w:pPr>
        <w:pBdr>
          <w:bottom w:val="single" w:color="42210B" w:sz="12" w:space="2"/>
        </w:pBdr>
        <w:spacing w:after="160"/>
      </w:pPr>
      <w:r>
        <w:rPr>
          <w:rFonts w:ascii="Arial" w:cs="Arial" w:eastAsia="Arial" w:hAnsi="Arial"/>
          <w:caps/>
          <w:color w:val="9B9184"/>
          <w:spacing w:val="30"/>
          <w:sz w:val="16"/>
          <w:szCs w:val="16"/>
        </w:rPr>
        <w:t xml:space="preserve">KORENA Legal Template Library</w:t>
      </w:r>
    </w:p>
    <w:tbl>
      <w:tblPr>
        <w:tblW w:type="dxa" w:w="9752"/>
        <w:tblBorders>
          <w:top w:val="single" w:color="auto" w:sz="4"/>
          <w:left w:val="single" w:color="auto" w:sz="4"/>
          <w:bottom w:val="single" w:color="auto" w:sz="4"/>
          <w:right w:val="single" w:color="auto" w:sz="4"/>
          <w:insideH w:val="single" w:color="auto" w:sz="4"/>
          <w:insideV w:val="single" w:color="auto" w:sz="4"/>
        </w:tblBorders>
      </w:tblPr>
      <w:tblGrid>
        <w:gridCol w:w="9752"/>
      </w:tblGrid>
      <w:tr>
        <w:tc>
          <w:tcPr>
            <w:tcW w:type="dxa" w:w="9752"/>
            <w:tcBorders>
              <w:top w:val="single" w:color="EAEEDF" w:sz="2"/>
              <w:left w:val="single" w:color="4A5A3A" w:sz="18"/>
              <w:bottom w:val="single" w:color="EAEEDF" w:sz="2"/>
              <w:right w:val="single" w:color="EAEEDF" w:sz="2"/>
            </w:tcBorders>
            <w:shd w:fill="EAEEDF" w:color="auto" w:val="clear"/>
            <w:tcMar>
              <w:top w:type="dxa" w:w="100"/>
              <w:left w:type="dxa" w:w="160"/>
              <w:bottom w:type="dxa" w:w="100"/>
              <w:right w:type="dxa" w:w="140"/>
            </w:tcMar>
          </w:tcPr>
          <w:p>
            <w:r>
              <w:rPr>
                <w:rFonts w:ascii="Arial" w:cs="Arial" w:eastAsia="Arial" w:hAnsi="Arial"/>
                <w:b/>
                <w:bCs/>
                <w:caps/>
                <w:color w:val="4A5A3A"/>
                <w:spacing w:val="20"/>
                <w:sz w:val="16"/>
                <w:szCs w:val="16"/>
              </w:rPr>
              <w:t xml:space="preserve">HOW TO USE  </w:t>
            </w:r>
            <w:r>
              <w:rPr>
                <w:rFonts w:ascii="Arial" w:cs="Arial" w:eastAsia="Arial" w:hAnsi="Arial"/>
                <w:b w:val="false"/>
                <w:bCs w:val="false"/>
                <w:color w:val="3D332B"/>
                <w:sz w:val="18"/>
                <w:szCs w:val="18"/>
              </w:rPr>
              <w:t xml:space="preserve">Use this when KORENA (or a buyer) buys hardwood slabs from a seller. Fill in the parties, what is being sold, the price, and delivery, then both sides sign. Fill in the white boxes. Grey italic text is just an example of the format.</w:t>
            </w:r>
          </w:p>
        </w:tc>
      </w:tr>
    </w:tbl>
    <w:p>
      <w:pPr>
        <w:spacing w:after="140"/>
      </w:pPr>
    </w:p>
    <w:tbl>
      <w:tblPr>
        <w:tblW w:type="dxa" w:w="9752"/>
        <w:tblBorders>
          <w:top w:val="single" w:color="auto" w:sz="4"/>
          <w:left w:val="single" w:color="auto" w:sz="4"/>
          <w:bottom w:val="single" w:color="auto" w:sz="4"/>
          <w:right w:val="single" w:color="auto" w:sz="4"/>
          <w:insideH w:val="single" w:color="auto" w:sz="4"/>
          <w:insideV w:val="single" w:color="auto" w:sz="4"/>
        </w:tblBorders>
      </w:tblPr>
      <w:tblGrid>
        <w:gridCol w:w="9752"/>
      </w:tblGrid>
      <w:tr>
        <w:tc>
          <w:tcPr>
            <w:tcW w:type="dxa" w:w="9752"/>
            <w:tcBorders>
              <w:top w:val="single" w:color="E8DFCA" w:sz="2"/>
              <w:left w:val="single" w:color="B8501E" w:sz="18"/>
              <w:bottom w:val="single" w:color="E8DFCA" w:sz="2"/>
              <w:right w:val="single" w:color="E8DFCA" w:sz="2"/>
            </w:tcBorders>
            <w:shd w:fill="F6E8D4" w:color="auto" w:val="clear"/>
            <w:tcMar>
              <w:top w:type="dxa" w:w="100"/>
              <w:left w:type="dxa" w:w="160"/>
              <w:bottom w:type="dxa" w:w="100"/>
              <w:right w:type="dxa" w:w="140"/>
            </w:tcMar>
          </w:tcPr>
          <w:p>
            <w:r>
              <w:rPr>
                <w:rFonts w:ascii="Arial" w:cs="Arial" w:eastAsia="Arial" w:hAnsi="Arial"/>
                <w:b w:val="false"/>
                <w:bCs w:val="false"/>
                <w:color w:val="3D332B"/>
                <w:sz w:val="17"/>
                <w:szCs w:val="17"/>
              </w:rPr>
              <w:t xml:space="preserve">Starter template, not legal advice. Adapt it and have it checked by counsel before important or repeat deals.</w:t>
            </w:r>
          </w:p>
        </w:tc>
      </w:tr>
    </w:tbl>
    <w:p>
      <w:pPr>
        <w:spacing w:after="160"/>
      </w:pPr>
    </w:p>
    <w:p>
      <w:pPr>
        <w:keepNext/>
        <w:pBdr>
          <w:bottom w:val="single" w:color="E8DFCA" w:sz="6" w:space="3"/>
        </w:pBdr>
        <w:spacing w:after="90" w:before="260"/>
      </w:pPr>
      <w:r>
        <w:rPr>
          <w:rFonts w:ascii="Arial" w:cs="Arial" w:eastAsia="Arial" w:hAnsi="Arial"/>
          <w:b/>
          <w:bCs/>
          <w:color w:val="42210B"/>
          <w:sz w:val="25"/>
          <w:szCs w:val="25"/>
        </w:rPr>
        <w:t xml:space="preserve">1. Who is buying and selling</w:t>
      </w:r>
    </w:p>
    <w:tbl>
      <w:tblPr>
        <w:tblW w:type="dxa" w:w="9752"/>
        <w:tblBorders>
          <w:top w:val="single" w:color="auto" w:sz="4"/>
          <w:left w:val="single" w:color="auto" w:sz="4"/>
          <w:bottom w:val="single" w:color="auto" w:sz="4"/>
          <w:right w:val="single" w:color="auto" w:sz="4"/>
          <w:insideH w:val="single" w:color="auto" w:sz="4"/>
          <w:insideV w:val="single" w:color="auto" w:sz="4"/>
        </w:tblBorders>
      </w:tblPr>
      <w:tblGrid>
        <w:gridCol w:w="3316"/>
        <w:gridCol w:w="6436"/>
      </w:tblGrid>
      <w:tr>
        <w:trPr>
          <w:tblHeader/>
        </w:trPr>
        <w:tc>
          <w:tcPr>
            <w:tcW w:type="dxa" w:w="3316"/>
            <w:tcBorders>
              <w:top w:val="single" w:color="DCD3C2" w:sz="2"/>
              <w:left w:val="single" w:color="DCD3C2" w:sz="2"/>
              <w:bottom w:val="single" w:color="42210B" w:sz="6"/>
              <w:right w:val="single" w:color="DCD3C2" w:sz="2"/>
            </w:tcBorders>
            <w:shd w:fill="42210B" w:color="auto" w:val="clear"/>
            <w:tcMar>
              <w:top w:type="dxa" w:w="70"/>
              <w:left w:type="dxa" w:w="100"/>
              <w:bottom w:type="dxa" w:w="70"/>
              <w:right w:type="dxa" w:w="100"/>
            </w:tcMar>
            <w:vAlign w:val="center"/>
          </w:tcPr>
          <w:p>
            <w:pPr>
              <w:jc w:val="left"/>
            </w:pPr>
            <w:r>
              <w:rPr>
                <w:rFonts w:ascii="Arial" w:cs="Arial" w:eastAsia="Arial" w:hAnsi="Arial"/>
                <w:b/>
                <w:bCs/>
                <w:color w:val="FAF6EF"/>
                <w:sz w:val="18"/>
                <w:szCs w:val="18"/>
              </w:rPr>
              <w:t xml:space="preserve">Field</w:t>
            </w:r>
          </w:p>
        </w:tc>
        <w:tc>
          <w:tcPr>
            <w:tcW w:type="dxa" w:w="6436"/>
            <w:tcBorders>
              <w:top w:val="single" w:color="DCD3C2" w:sz="2"/>
              <w:left w:val="single" w:color="DCD3C2" w:sz="2"/>
              <w:bottom w:val="single" w:color="42210B" w:sz="6"/>
              <w:right w:val="single" w:color="DCD3C2" w:sz="2"/>
            </w:tcBorders>
            <w:shd w:fill="42210B" w:color="auto" w:val="clear"/>
            <w:tcMar>
              <w:top w:type="dxa" w:w="70"/>
              <w:left w:type="dxa" w:w="100"/>
              <w:bottom w:type="dxa" w:w="70"/>
              <w:right w:type="dxa" w:w="100"/>
            </w:tcMar>
            <w:vAlign w:val="center"/>
          </w:tcPr>
          <w:p>
            <w:pPr>
              <w:jc w:val="left"/>
            </w:pPr>
            <w:r>
              <w:rPr>
                <w:rFonts w:ascii="Arial" w:cs="Arial" w:eastAsia="Arial" w:hAnsi="Arial"/>
                <w:b/>
                <w:bCs/>
                <w:color w:val="FAF6EF"/>
                <w:sz w:val="18"/>
                <w:szCs w:val="18"/>
              </w:rPr>
              <w:t xml:space="preserve">Details</w:t>
            </w:r>
          </w:p>
        </w:tc>
      </w:tr>
      <w:tr>
        <w:trPr>
          <w:trHeight w:val="360" w:hRule="atLeast"/>
        </w:trPr>
        <w:tc>
          <w:tcPr>
            <w:tcW w:type="dxa" w:w="331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Seller (name, ID, address)</w:t>
            </w:r>
          </w:p>
        </w:tc>
        <w:tc>
          <w:tcPr>
            <w:tcW w:type="dxa" w:w="643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Eichenhof Holz GmbH, DE123456789, Musterweg 4, 10115 Berlin]</w:t>
            </w:r>
          </w:p>
        </w:tc>
      </w:tr>
      <w:tr>
        <w:trPr>
          <w:trHeight w:val="360" w:hRule="atLeast"/>
        </w:trPr>
        <w:tc>
          <w:tcPr>
            <w:tcW w:type="dxa" w:w="3316"/>
            <w:tcBorders>
              <w:top w:val="single" w:color="DCD3C2" w:sz="2"/>
              <w:left w:val="single" w:color="DCD3C2" w:sz="2"/>
              <w:bottom w:val="single" w:color="DCD3C2" w:sz="2"/>
              <w:right w:val="single" w:color="DCD3C2" w:sz="2"/>
            </w:tcBorders>
            <w:shd w:fill="FAF6E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Seller contact</w:t>
            </w:r>
          </w:p>
        </w:tc>
        <w:tc>
          <w:tcPr>
            <w:tcW w:type="dxa" w:w="6436"/>
            <w:tcBorders>
              <w:top w:val="single" w:color="DCD3C2" w:sz="2"/>
              <w:left w:val="single" w:color="DCD3C2" w:sz="2"/>
              <w:bottom w:val="single" w:color="DCD3C2" w:sz="2"/>
              <w:right w:val="single" w:color="DCD3C2" w:sz="2"/>
            </w:tcBorders>
            <w:shd w:fill="FAF6E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Anna Krause, anna@eichenhof.de, +49 30 123456]</w:t>
            </w:r>
          </w:p>
        </w:tc>
      </w:tr>
      <w:tr>
        <w:trPr>
          <w:trHeight w:val="360" w:hRule="atLeast"/>
        </w:trPr>
        <w:tc>
          <w:tcPr>
            <w:tcW w:type="dxa" w:w="331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Buyer (name, ID, address)</w:t>
            </w:r>
          </w:p>
        </w:tc>
        <w:tc>
          <w:tcPr>
            <w:tcW w:type="dxa" w:w="643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"Martial Labs" Ltd. trading as KORENA, EIK 207453941, VAT BG207453941, 8A Yordan Badev Str., 1700 Sofia, Bulgaria]</w:t>
            </w:r>
          </w:p>
        </w:tc>
      </w:tr>
      <w:tr>
        <w:trPr>
          <w:trHeight w:val="360" w:hRule="atLeast"/>
        </w:trPr>
        <w:tc>
          <w:tcPr>
            <w:tcW w:type="dxa" w:w="3316"/>
            <w:tcBorders>
              <w:top w:val="single" w:color="DCD3C2" w:sz="2"/>
              <w:left w:val="single" w:color="DCD3C2" w:sz="2"/>
              <w:bottom w:val="single" w:color="DCD3C2" w:sz="2"/>
              <w:right w:val="single" w:color="DCD3C2" w:sz="2"/>
            </w:tcBorders>
            <w:shd w:fill="FAF6E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Buyer contact</w:t>
            </w:r>
          </w:p>
        </w:tc>
        <w:tc>
          <w:tcPr>
            <w:tcW w:type="dxa" w:w="6436"/>
            <w:tcBorders>
              <w:top w:val="single" w:color="DCD3C2" w:sz="2"/>
              <w:left w:val="single" w:color="DCD3C2" w:sz="2"/>
              <w:bottom w:val="single" w:color="DCD3C2" w:sz="2"/>
              <w:right w:val="single" w:color="DCD3C2" w:sz="2"/>
            </w:tcBorders>
            <w:shd w:fill="FAF6E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Petar Ivanov, ops@korena.eu, +359 2 1234567]</w:t>
            </w:r>
          </w:p>
        </w:tc>
      </w:tr>
    </w:tbl>
    <w:p>
      <w:pPr>
        <w:spacing w:after="100"/>
      </w:pPr>
    </w:p>
    <w:p>
      <w:pPr>
        <w:keepNext/>
        <w:pBdr>
          <w:bottom w:val="single" w:color="E8DFCA" w:sz="6" w:space="3"/>
        </w:pBdr>
        <w:spacing w:after="90" w:before="260"/>
      </w:pPr>
      <w:r>
        <w:rPr>
          <w:rFonts w:ascii="Arial" w:cs="Arial" w:eastAsia="Arial" w:hAnsi="Arial"/>
          <w:b/>
          <w:bCs/>
          <w:color w:val="42210B"/>
          <w:sz w:val="25"/>
          <w:szCs w:val="25"/>
        </w:rPr>
        <w:t xml:space="preserve">2. What is being sold</w:t>
      </w:r>
    </w:p>
    <w:tbl>
      <w:tblPr>
        <w:tblW w:type="dxa" w:w="9752"/>
        <w:tblBorders>
          <w:top w:val="single" w:color="auto" w:sz="4"/>
          <w:left w:val="single" w:color="auto" w:sz="4"/>
          <w:bottom w:val="single" w:color="auto" w:sz="4"/>
          <w:right w:val="single" w:color="auto" w:sz="4"/>
          <w:insideH w:val="single" w:color="auto" w:sz="4"/>
          <w:insideV w:val="single" w:color="auto" w:sz="4"/>
        </w:tblBorders>
      </w:tblPr>
      <w:tblGrid>
        <w:gridCol w:w="3316"/>
        <w:gridCol w:w="6436"/>
      </w:tblGrid>
      <w:tr>
        <w:trPr>
          <w:tblHeader/>
        </w:trPr>
        <w:tc>
          <w:tcPr>
            <w:tcW w:type="dxa" w:w="3316"/>
            <w:tcBorders>
              <w:top w:val="single" w:color="DCD3C2" w:sz="2"/>
              <w:left w:val="single" w:color="DCD3C2" w:sz="2"/>
              <w:bottom w:val="single" w:color="42210B" w:sz="6"/>
              <w:right w:val="single" w:color="DCD3C2" w:sz="2"/>
            </w:tcBorders>
            <w:shd w:fill="42210B" w:color="auto" w:val="clear"/>
            <w:tcMar>
              <w:top w:type="dxa" w:w="70"/>
              <w:left w:type="dxa" w:w="100"/>
              <w:bottom w:type="dxa" w:w="70"/>
              <w:right w:type="dxa" w:w="100"/>
            </w:tcMar>
            <w:vAlign w:val="center"/>
          </w:tcPr>
          <w:p>
            <w:pPr>
              <w:jc w:val="left"/>
            </w:pPr>
            <w:r>
              <w:rPr>
                <w:rFonts w:ascii="Arial" w:cs="Arial" w:eastAsia="Arial" w:hAnsi="Arial"/>
                <w:b/>
                <w:bCs/>
                <w:color w:val="FAF6EF"/>
                <w:sz w:val="18"/>
                <w:szCs w:val="18"/>
              </w:rPr>
              <w:t xml:space="preserve">Field</w:t>
            </w:r>
          </w:p>
        </w:tc>
        <w:tc>
          <w:tcPr>
            <w:tcW w:type="dxa" w:w="6436"/>
            <w:tcBorders>
              <w:top w:val="single" w:color="DCD3C2" w:sz="2"/>
              <w:left w:val="single" w:color="DCD3C2" w:sz="2"/>
              <w:bottom w:val="single" w:color="42210B" w:sz="6"/>
              <w:right w:val="single" w:color="DCD3C2" w:sz="2"/>
            </w:tcBorders>
            <w:shd w:fill="42210B" w:color="auto" w:val="clear"/>
            <w:tcMar>
              <w:top w:type="dxa" w:w="70"/>
              <w:left w:type="dxa" w:w="100"/>
              <w:bottom w:type="dxa" w:w="70"/>
              <w:right w:type="dxa" w:w="100"/>
            </w:tcMar>
            <w:vAlign w:val="center"/>
          </w:tcPr>
          <w:p>
            <w:pPr>
              <w:jc w:val="left"/>
            </w:pPr>
            <w:r>
              <w:rPr>
                <w:rFonts w:ascii="Arial" w:cs="Arial" w:eastAsia="Arial" w:hAnsi="Arial"/>
                <w:b/>
                <w:bCs/>
                <w:color w:val="FAF6EF"/>
                <w:sz w:val="18"/>
                <w:szCs w:val="18"/>
              </w:rPr>
              <w:t xml:space="preserve">Details</w:t>
            </w:r>
          </w:p>
        </w:tc>
      </w:tr>
      <w:tr>
        <w:trPr>
          <w:trHeight w:val="360" w:hRule="atLeast"/>
        </w:trPr>
        <w:tc>
          <w:tcPr>
            <w:tcW w:type="dxa" w:w="331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Item</w:t>
            </w:r>
          </w:p>
        </w:tc>
        <w:tc>
          <w:tcPr>
            <w:tcW w:type="dxa" w:w="643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live-edge slab, KORENA ID SLB-2026-0147]</w:t>
            </w:r>
          </w:p>
        </w:tc>
      </w:tr>
      <w:tr>
        <w:trPr>
          <w:trHeight w:val="360" w:hRule="atLeast"/>
        </w:trPr>
        <w:tc>
          <w:tcPr>
            <w:tcW w:type="dxa" w:w="3316"/>
            <w:tcBorders>
              <w:top w:val="single" w:color="DCD3C2" w:sz="2"/>
              <w:left w:val="single" w:color="DCD3C2" w:sz="2"/>
              <w:bottom w:val="single" w:color="DCD3C2" w:sz="2"/>
              <w:right w:val="single" w:color="DCD3C2" w:sz="2"/>
            </w:tcBorders>
            <w:shd w:fill="FAF6E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Species</w:t>
            </w:r>
          </w:p>
        </w:tc>
        <w:tc>
          <w:tcPr>
            <w:tcW w:type="dxa" w:w="6436"/>
            <w:tcBorders>
              <w:top w:val="single" w:color="DCD3C2" w:sz="2"/>
              <w:left w:val="single" w:color="DCD3C2" w:sz="2"/>
              <w:bottom w:val="single" w:color="DCD3C2" w:sz="2"/>
              <w:right w:val="single" w:color="DCD3C2" w:sz="2"/>
            </w:tcBorders>
            <w:shd w:fill="FAF6E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European walnut / Juglans regia]</w:t>
            </w:r>
          </w:p>
        </w:tc>
      </w:tr>
      <w:tr>
        <w:trPr>
          <w:trHeight w:val="360" w:hRule="atLeast"/>
        </w:trPr>
        <w:tc>
          <w:tcPr>
            <w:tcW w:type="dxa" w:w="331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Dimensions</w:t>
            </w:r>
          </w:p>
        </w:tc>
        <w:tc>
          <w:tcPr>
            <w:tcW w:type="dxa" w:w="643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2,400 x 850 x 52 mm]</w:t>
            </w:r>
          </w:p>
        </w:tc>
      </w:tr>
      <w:tr>
        <w:trPr>
          <w:trHeight w:val="360" w:hRule="atLeast"/>
        </w:trPr>
        <w:tc>
          <w:tcPr>
            <w:tcW w:type="dxa" w:w="3316"/>
            <w:tcBorders>
              <w:top w:val="single" w:color="DCD3C2" w:sz="2"/>
              <w:left w:val="single" w:color="DCD3C2" w:sz="2"/>
              <w:bottom w:val="single" w:color="DCD3C2" w:sz="2"/>
              <w:right w:val="single" w:color="DCD3C2" w:sz="2"/>
            </w:tcBorders>
            <w:shd w:fill="FAF6E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Quantity</w:t>
            </w:r>
          </w:p>
        </w:tc>
        <w:tc>
          <w:tcPr>
            <w:tcW w:type="dxa" w:w="6436"/>
            <w:tcBorders>
              <w:top w:val="single" w:color="DCD3C2" w:sz="2"/>
              <w:left w:val="single" w:color="DCD3C2" w:sz="2"/>
              <w:bottom w:val="single" w:color="DCD3C2" w:sz="2"/>
              <w:right w:val="single" w:color="DCD3C2" w:sz="2"/>
            </w:tcBorders>
            <w:shd w:fill="FAF6E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1 slab]</w:t>
            </w:r>
          </w:p>
        </w:tc>
      </w:tr>
      <w:tr>
        <w:trPr>
          <w:trHeight w:val="360" w:hRule="atLeast"/>
        </w:trPr>
        <w:tc>
          <w:tcPr>
            <w:tcW w:type="dxa" w:w="331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Price (excl. VAT)</w:t>
            </w:r>
          </w:p>
        </w:tc>
        <w:tc>
          <w:tcPr>
            <w:tcW w:type="dxa" w:w="643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EUR 1,150]</w:t>
            </w:r>
          </w:p>
        </w:tc>
      </w:tr>
    </w:tbl>
    <w:p>
      <w:pPr>
        <w:spacing w:after="100"/>
      </w:pPr>
    </w:p>
    <w:p>
      <w:pPr>
        <w:spacing w:after="80" w:before="40"/>
      </w:pPr>
      <w:r>
        <w:rPr>
          <w:rFonts w:ascii="Arial" w:cs="Arial" w:eastAsia="Arial" w:hAnsi="Arial"/>
          <w:b w:val="false"/>
          <w:bCs w:val="false"/>
          <w:color w:val="1C1410"/>
          <w:sz w:val="21"/>
          <w:szCs w:val="21"/>
        </w:rPr>
        <w:t xml:space="preserve">If you are buying more than one slab, list each one in the table at the end and write "see line items" here.</w:t>
      </w:r>
    </w:p>
    <w:p>
      <w:pPr>
        <w:keepNext/>
        <w:pBdr>
          <w:bottom w:val="single" w:color="E8DFCA" w:sz="6" w:space="3"/>
        </w:pBdr>
        <w:spacing w:after="90" w:before="260"/>
      </w:pPr>
      <w:r>
        <w:rPr>
          <w:rFonts w:ascii="Arial" w:cs="Arial" w:eastAsia="Arial" w:hAnsi="Arial"/>
          <w:b/>
          <w:bCs/>
          <w:color w:val="42210B"/>
          <w:sz w:val="25"/>
          <w:szCs w:val="25"/>
        </w:rPr>
        <w:t xml:space="preserve">3. Price and payment</w:t>
      </w:r>
    </w:p>
    <w:tbl>
      <w:tblPr>
        <w:tblW w:type="dxa" w:w="9752"/>
        <w:tblBorders>
          <w:top w:val="single" w:color="auto" w:sz="4"/>
          <w:left w:val="single" w:color="auto" w:sz="4"/>
          <w:bottom w:val="single" w:color="auto" w:sz="4"/>
          <w:right w:val="single" w:color="auto" w:sz="4"/>
          <w:insideH w:val="single" w:color="auto" w:sz="4"/>
          <w:insideV w:val="single" w:color="auto" w:sz="4"/>
        </w:tblBorders>
      </w:tblPr>
      <w:tblGrid>
        <w:gridCol w:w="3316"/>
        <w:gridCol w:w="6436"/>
      </w:tblGrid>
      <w:tr>
        <w:trPr>
          <w:tblHeader/>
        </w:trPr>
        <w:tc>
          <w:tcPr>
            <w:tcW w:type="dxa" w:w="3316"/>
            <w:tcBorders>
              <w:top w:val="single" w:color="DCD3C2" w:sz="2"/>
              <w:left w:val="single" w:color="DCD3C2" w:sz="2"/>
              <w:bottom w:val="single" w:color="42210B" w:sz="6"/>
              <w:right w:val="single" w:color="DCD3C2" w:sz="2"/>
            </w:tcBorders>
            <w:shd w:fill="42210B" w:color="auto" w:val="clear"/>
            <w:tcMar>
              <w:top w:type="dxa" w:w="70"/>
              <w:left w:type="dxa" w:w="100"/>
              <w:bottom w:type="dxa" w:w="70"/>
              <w:right w:type="dxa" w:w="100"/>
            </w:tcMar>
            <w:vAlign w:val="center"/>
          </w:tcPr>
          <w:p>
            <w:pPr>
              <w:jc w:val="left"/>
            </w:pPr>
            <w:r>
              <w:rPr>
                <w:rFonts w:ascii="Arial" w:cs="Arial" w:eastAsia="Arial" w:hAnsi="Arial"/>
                <w:b/>
                <w:bCs/>
                <w:color w:val="FAF6EF"/>
                <w:sz w:val="18"/>
                <w:szCs w:val="18"/>
              </w:rPr>
              <w:t xml:space="preserve">Field</w:t>
            </w:r>
          </w:p>
        </w:tc>
        <w:tc>
          <w:tcPr>
            <w:tcW w:type="dxa" w:w="6436"/>
            <w:tcBorders>
              <w:top w:val="single" w:color="DCD3C2" w:sz="2"/>
              <w:left w:val="single" w:color="DCD3C2" w:sz="2"/>
              <w:bottom w:val="single" w:color="42210B" w:sz="6"/>
              <w:right w:val="single" w:color="DCD3C2" w:sz="2"/>
            </w:tcBorders>
            <w:shd w:fill="42210B" w:color="auto" w:val="clear"/>
            <w:tcMar>
              <w:top w:type="dxa" w:w="70"/>
              <w:left w:type="dxa" w:w="100"/>
              <w:bottom w:type="dxa" w:w="70"/>
              <w:right w:type="dxa" w:w="100"/>
            </w:tcMar>
            <w:vAlign w:val="center"/>
          </w:tcPr>
          <w:p>
            <w:pPr>
              <w:jc w:val="left"/>
            </w:pPr>
            <w:r>
              <w:rPr>
                <w:rFonts w:ascii="Arial" w:cs="Arial" w:eastAsia="Arial" w:hAnsi="Arial"/>
                <w:b/>
                <w:bCs/>
                <w:color w:val="FAF6EF"/>
                <w:sz w:val="18"/>
                <w:szCs w:val="18"/>
              </w:rPr>
              <w:t xml:space="preserve">Details</w:t>
            </w:r>
          </w:p>
        </w:tc>
      </w:tr>
      <w:tr>
        <w:trPr>
          <w:trHeight w:val="360" w:hRule="atLeast"/>
        </w:trPr>
        <w:tc>
          <w:tcPr>
            <w:tcW w:type="dxa" w:w="331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Total price</w:t>
            </w:r>
          </w:p>
        </w:tc>
        <w:tc>
          <w:tcPr>
            <w:tcW w:type="dxa" w:w="643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EUR 1,150 plus VAT, reverse charge]</w:t>
            </w:r>
          </w:p>
        </w:tc>
      </w:tr>
      <w:tr>
        <w:trPr>
          <w:trHeight w:val="360" w:hRule="atLeast"/>
        </w:trPr>
        <w:tc>
          <w:tcPr>
            <w:tcW w:type="dxa" w:w="3316"/>
            <w:tcBorders>
              <w:top w:val="single" w:color="DCD3C2" w:sz="2"/>
              <w:left w:val="single" w:color="DCD3C2" w:sz="2"/>
              <w:bottom w:val="single" w:color="DCD3C2" w:sz="2"/>
              <w:right w:val="single" w:color="DCD3C2" w:sz="2"/>
            </w:tcBorders>
            <w:shd w:fill="FAF6E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Payment due</w:t>
            </w:r>
          </w:p>
        </w:tc>
        <w:tc>
          <w:tcPr>
            <w:tcW w:type="dxa" w:w="6436"/>
            <w:tcBorders>
              <w:top w:val="single" w:color="DCD3C2" w:sz="2"/>
              <w:left w:val="single" w:color="DCD3C2" w:sz="2"/>
              <w:bottom w:val="single" w:color="DCD3C2" w:sz="2"/>
              <w:right w:val="single" w:color="DCD3C2" w:sz="2"/>
            </w:tcBorders>
            <w:shd w:fill="FAF6E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within 14 days of invoice]</w:t>
            </w:r>
          </w:p>
        </w:tc>
      </w:tr>
      <w:tr>
        <w:trPr>
          <w:trHeight w:val="360" w:hRule="atLeast"/>
        </w:trPr>
        <w:tc>
          <w:tcPr>
            <w:tcW w:type="dxa" w:w="331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Pay by</w:t>
            </w:r>
          </w:p>
        </w:tc>
        <w:tc>
          <w:tcPr>
            <w:tcW w:type="dxa" w:w="643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bank transfer]</w:t>
            </w:r>
          </w:p>
        </w:tc>
      </w:tr>
      <w:tr>
        <w:trPr>
          <w:trHeight w:val="360" w:hRule="atLeast"/>
        </w:trPr>
        <w:tc>
          <w:tcPr>
            <w:tcW w:type="dxa" w:w="3316"/>
            <w:tcBorders>
              <w:top w:val="single" w:color="DCD3C2" w:sz="2"/>
              <w:left w:val="single" w:color="DCD3C2" w:sz="2"/>
              <w:bottom w:val="single" w:color="DCD3C2" w:sz="2"/>
              <w:right w:val="single" w:color="DCD3C2" w:sz="2"/>
            </w:tcBorders>
            <w:shd w:fill="FAF6E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Seller bank details</w:t>
            </w:r>
          </w:p>
        </w:tc>
        <w:tc>
          <w:tcPr>
            <w:tcW w:type="dxa" w:w="6436"/>
            <w:tcBorders>
              <w:top w:val="single" w:color="DCD3C2" w:sz="2"/>
              <w:left w:val="single" w:color="DCD3C2" w:sz="2"/>
              <w:bottom w:val="single" w:color="DCD3C2" w:sz="2"/>
              <w:right w:val="single" w:color="DCD3C2" w:sz="2"/>
            </w:tcBorders>
            <w:shd w:fill="FAF6E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IBAN DE00 0000 0000 0000, BIC ABCDDEFF]</w:t>
            </w:r>
          </w:p>
        </w:tc>
      </w:tr>
    </w:tbl>
    <w:p>
      <w:pPr>
        <w:spacing w:after="100"/>
      </w:pPr>
    </w:p>
    <w:p>
      <w:pPr>
        <w:keepNext/>
        <w:pBdr>
          <w:bottom w:val="single" w:color="E8DFCA" w:sz="6" w:space="3"/>
        </w:pBdr>
        <w:spacing w:after="90" w:before="260"/>
      </w:pPr>
      <w:r>
        <w:rPr>
          <w:rFonts w:ascii="Arial" w:cs="Arial" w:eastAsia="Arial" w:hAnsi="Arial"/>
          <w:b/>
          <w:bCs/>
          <w:color w:val="42210B"/>
          <w:sz w:val="25"/>
          <w:szCs w:val="25"/>
        </w:rPr>
        <w:t xml:space="preserve">4. Delivery, risk, and ownership</w:t>
      </w:r>
    </w:p>
    <w:tbl>
      <w:tblPr>
        <w:tblW w:type="dxa" w:w="9752"/>
        <w:tblBorders>
          <w:top w:val="single" w:color="auto" w:sz="4"/>
          <w:left w:val="single" w:color="auto" w:sz="4"/>
          <w:bottom w:val="single" w:color="auto" w:sz="4"/>
          <w:right w:val="single" w:color="auto" w:sz="4"/>
          <w:insideH w:val="single" w:color="auto" w:sz="4"/>
          <w:insideV w:val="single" w:color="auto" w:sz="4"/>
        </w:tblBorders>
      </w:tblPr>
      <w:tblGrid>
        <w:gridCol w:w="3316"/>
        <w:gridCol w:w="6436"/>
      </w:tblGrid>
      <w:tr>
        <w:trPr>
          <w:tblHeader/>
        </w:trPr>
        <w:tc>
          <w:tcPr>
            <w:tcW w:type="dxa" w:w="3316"/>
            <w:tcBorders>
              <w:top w:val="single" w:color="DCD3C2" w:sz="2"/>
              <w:left w:val="single" w:color="DCD3C2" w:sz="2"/>
              <w:bottom w:val="single" w:color="42210B" w:sz="6"/>
              <w:right w:val="single" w:color="DCD3C2" w:sz="2"/>
            </w:tcBorders>
            <w:shd w:fill="42210B" w:color="auto" w:val="clear"/>
            <w:tcMar>
              <w:top w:type="dxa" w:w="70"/>
              <w:left w:type="dxa" w:w="100"/>
              <w:bottom w:type="dxa" w:w="70"/>
              <w:right w:type="dxa" w:w="100"/>
            </w:tcMar>
            <w:vAlign w:val="center"/>
          </w:tcPr>
          <w:p>
            <w:pPr>
              <w:jc w:val="left"/>
            </w:pPr>
            <w:r>
              <w:rPr>
                <w:rFonts w:ascii="Arial" w:cs="Arial" w:eastAsia="Arial" w:hAnsi="Arial"/>
                <w:b/>
                <w:bCs/>
                <w:color w:val="FAF6EF"/>
                <w:sz w:val="18"/>
                <w:szCs w:val="18"/>
              </w:rPr>
              <w:t xml:space="preserve">Field</w:t>
            </w:r>
          </w:p>
        </w:tc>
        <w:tc>
          <w:tcPr>
            <w:tcW w:type="dxa" w:w="6436"/>
            <w:tcBorders>
              <w:top w:val="single" w:color="DCD3C2" w:sz="2"/>
              <w:left w:val="single" w:color="DCD3C2" w:sz="2"/>
              <w:bottom w:val="single" w:color="42210B" w:sz="6"/>
              <w:right w:val="single" w:color="DCD3C2" w:sz="2"/>
            </w:tcBorders>
            <w:shd w:fill="42210B" w:color="auto" w:val="clear"/>
            <w:tcMar>
              <w:top w:type="dxa" w:w="70"/>
              <w:left w:type="dxa" w:w="100"/>
              <w:bottom w:type="dxa" w:w="70"/>
              <w:right w:type="dxa" w:w="100"/>
            </w:tcMar>
            <w:vAlign w:val="center"/>
          </w:tcPr>
          <w:p>
            <w:pPr>
              <w:jc w:val="left"/>
            </w:pPr>
            <w:r>
              <w:rPr>
                <w:rFonts w:ascii="Arial" w:cs="Arial" w:eastAsia="Arial" w:hAnsi="Arial"/>
                <w:b/>
                <w:bCs/>
                <w:color w:val="FAF6EF"/>
                <w:sz w:val="18"/>
                <w:szCs w:val="18"/>
              </w:rPr>
              <w:t xml:space="preserve">Details</w:t>
            </w:r>
          </w:p>
        </w:tc>
      </w:tr>
      <w:tr>
        <w:trPr>
          <w:trHeight w:val="360" w:hRule="atLeast"/>
        </w:trPr>
        <w:tc>
          <w:tcPr>
            <w:tcW w:type="dxa" w:w="331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How it is delivered</w:t>
            </w:r>
          </w:p>
        </w:tc>
        <w:tc>
          <w:tcPr>
            <w:tcW w:type="dxa" w:w="643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carrier pickup from seller's yard]</w:t>
            </w:r>
          </w:p>
        </w:tc>
      </w:tr>
      <w:tr>
        <w:trPr>
          <w:trHeight w:val="360" w:hRule="atLeast"/>
        </w:trPr>
        <w:tc>
          <w:tcPr>
            <w:tcW w:type="dxa" w:w="3316"/>
            <w:tcBorders>
              <w:top w:val="single" w:color="DCD3C2" w:sz="2"/>
              <w:left w:val="single" w:color="DCD3C2" w:sz="2"/>
              <w:bottom w:val="single" w:color="DCD3C2" w:sz="2"/>
              <w:right w:val="single" w:color="DCD3C2" w:sz="2"/>
            </w:tcBorders>
            <w:shd w:fill="FAF6E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Where</w:t>
            </w:r>
          </w:p>
        </w:tc>
        <w:tc>
          <w:tcPr>
            <w:tcW w:type="dxa" w:w="6436"/>
            <w:tcBorders>
              <w:top w:val="single" w:color="DCD3C2" w:sz="2"/>
              <w:left w:val="single" w:color="DCD3C2" w:sz="2"/>
              <w:bottom w:val="single" w:color="DCD3C2" w:sz="2"/>
              <w:right w:val="single" w:color="DCD3C2" w:sz="2"/>
            </w:tcBorders>
            <w:shd w:fill="FAF6E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KORENA warehouse, Sofia]</w:t>
            </w:r>
          </w:p>
        </w:tc>
      </w:tr>
      <w:tr>
        <w:trPr>
          <w:trHeight w:val="360" w:hRule="atLeast"/>
        </w:trPr>
        <w:tc>
          <w:tcPr>
            <w:tcW w:type="dxa" w:w="331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Target date</w:t>
            </w:r>
          </w:p>
        </w:tc>
        <w:tc>
          <w:tcPr>
            <w:tcW w:type="dxa" w:w="643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20 March 2026]</w:t>
            </w:r>
          </w:p>
        </w:tc>
      </w:tr>
    </w:tbl>
    <w:p>
      <w:pPr>
        <w:spacing w:after="100"/>
      </w:pPr>
    </w:p>
    <w:p>
      <w:pPr>
        <w:pStyle w:val="ListParagraph"/>
        <w:numPr>
          <w:ilvl w:val="0"/>
          <w:numId w:val="2"/>
        </w:numPr>
        <w:spacing w:after="40" w:before="20"/>
      </w:pPr>
      <w:r>
        <w:rPr>
          <w:rFonts w:ascii="Arial" w:cs="Arial" w:eastAsia="Arial" w:hAnsi="Arial"/>
          <w:b w:val="false"/>
          <w:bCs w:val="false"/>
          <w:color w:val="1C1410"/>
          <w:sz w:val="21"/>
          <w:szCs w:val="21"/>
        </w:rPr>
        <w:t xml:space="preserve">Risk: the slab is at the buyer's risk once it is handed over to the buyer or to the first carrier.</w:t>
      </w:r>
    </w:p>
    <w:p>
      <w:pPr>
        <w:pStyle w:val="ListParagraph"/>
        <w:numPr>
          <w:ilvl w:val="0"/>
          <w:numId w:val="2"/>
        </w:numPr>
        <w:spacing w:after="40" w:before="20"/>
      </w:pPr>
      <w:r>
        <w:rPr>
          <w:rFonts w:ascii="Arial" w:cs="Arial" w:eastAsia="Arial" w:hAnsi="Arial"/>
          <w:b w:val="false"/>
          <w:bCs w:val="false"/>
          <w:color w:val="1C1410"/>
          <w:sz w:val="21"/>
          <w:szCs w:val="21"/>
        </w:rPr>
        <w:t xml:space="preserve">Ownership: the slab becomes the buyer's once the seller has received full payment.</w:t>
      </w:r>
    </w:p>
    <w:p>
      <w:pPr>
        <w:pStyle w:val="ListParagraph"/>
        <w:numPr>
          <w:ilvl w:val="0"/>
          <w:numId w:val="2"/>
        </w:numPr>
        <w:spacing w:after="40" w:before="20"/>
      </w:pPr>
      <w:r>
        <w:rPr>
          <w:rFonts w:ascii="Arial" w:cs="Arial" w:eastAsia="Arial" w:hAnsi="Arial"/>
          <w:b w:val="false"/>
          <w:bCs w:val="false"/>
          <w:color w:val="1C1410"/>
          <w:sz w:val="21"/>
          <w:szCs w:val="21"/>
        </w:rPr>
        <w:t xml:space="preserve">For sales to consumers, mandatory consumer-protection rules apply instead of the two lines above.</w:t>
      </w:r>
    </w:p>
    <w:p>
      <w:pPr>
        <w:keepNext/>
        <w:pBdr>
          <w:bottom w:val="single" w:color="E8DFCA" w:sz="6" w:space="3"/>
        </w:pBdr>
        <w:spacing w:after="90" w:before="260"/>
      </w:pPr>
      <w:r>
        <w:rPr>
          <w:rFonts w:ascii="Arial" w:cs="Arial" w:eastAsia="Arial" w:hAnsi="Arial"/>
          <w:b/>
          <w:bCs/>
          <w:color w:val="42210B"/>
          <w:sz w:val="25"/>
          <w:szCs w:val="25"/>
        </w:rPr>
        <w:t xml:space="preserve">5. The seller's promises</w:t>
      </w:r>
    </w:p>
    <w:p>
      <w:pPr>
        <w:spacing w:after="40" w:before="120"/>
      </w:pPr>
      <w:r>
        <w:rPr>
          <w:rFonts w:ascii="Arial" w:cs="Arial" w:eastAsia="Arial" w:hAnsi="Arial"/>
          <w:b/>
          <w:bCs/>
          <w:color w:val="361A08"/>
          <w:sz w:val="21"/>
          <w:szCs w:val="21"/>
        </w:rPr>
        <w:t xml:space="preserve">The seller promises that:</w:t>
      </w:r>
    </w:p>
    <w:p>
      <w:pPr>
        <w:spacing w:after="40" w:before="20"/>
        <w:ind w:left="460" w:hanging="460"/>
      </w:pPr>
      <w:r>
        <w:rPr>
          <w:rFonts w:ascii="Arial" w:cs="Arial" w:eastAsia="Arial" w:hAnsi="Arial"/>
          <w:b/>
          <w:bCs/>
          <w:color w:val="42210B"/>
          <w:sz w:val="21"/>
          <w:szCs w:val="21"/>
        </w:rPr>
        <w:t xml:space="preserve">1.</w:t>
      </w:r>
      <w:r>
        <w:rPr>
          <w:sz w:val="21"/>
          <w:szCs w:val="21"/>
        </w:rPr>
        <w:t xml:space="preserve">  </w:t>
      </w:r>
      <w:r>
        <w:rPr>
          <w:rFonts w:ascii="Arial" w:cs="Arial" w:eastAsia="Arial" w:hAnsi="Arial"/>
          <w:b w:val="false"/>
          <w:bCs w:val="false"/>
          <w:color w:val="1C1410"/>
          <w:sz w:val="21"/>
          <w:szCs w:val="21"/>
        </w:rPr>
        <w:t xml:space="preserve">The seller owns the slab and has the right to sell it, free of any other claims.</w:t>
      </w:r>
    </w:p>
    <w:p>
      <w:pPr>
        <w:spacing w:after="40" w:before="20"/>
        <w:ind w:left="460" w:hanging="460"/>
      </w:pPr>
      <w:r>
        <w:rPr>
          <w:rFonts w:ascii="Arial" w:cs="Arial" w:eastAsia="Arial" w:hAnsi="Arial"/>
          <w:b/>
          <w:bCs/>
          <w:color w:val="42210B"/>
          <w:sz w:val="21"/>
          <w:szCs w:val="21"/>
        </w:rPr>
        <w:t xml:space="preserve">2.</w:t>
      </w:r>
      <w:r>
        <w:rPr>
          <w:sz w:val="21"/>
          <w:szCs w:val="21"/>
        </w:rPr>
        <w:t xml:space="preserve">  </w:t>
      </w:r>
      <w:r>
        <w:rPr>
          <w:rFonts w:ascii="Arial" w:cs="Arial" w:eastAsia="Arial" w:hAnsi="Arial"/>
          <w:b w:val="false"/>
          <w:bCs w:val="false"/>
          <w:color w:val="1C1410"/>
          <w:sz w:val="21"/>
          <w:szCs w:val="21"/>
        </w:rPr>
        <w:t xml:space="preserve">The species, size, condition, and origin details given to the buyer are accurate.</w:t>
      </w:r>
    </w:p>
    <w:p>
      <w:pPr>
        <w:spacing w:after="40" w:before="20"/>
        <w:ind w:left="460" w:hanging="460"/>
      </w:pPr>
      <w:r>
        <w:rPr>
          <w:rFonts w:ascii="Arial" w:cs="Arial" w:eastAsia="Arial" w:hAnsi="Arial"/>
          <w:b/>
          <w:bCs/>
          <w:color w:val="42210B"/>
          <w:sz w:val="21"/>
          <w:szCs w:val="21"/>
        </w:rPr>
        <w:t xml:space="preserve">3.</w:t>
      </w:r>
      <w:r>
        <w:rPr>
          <w:sz w:val="21"/>
          <w:szCs w:val="21"/>
        </w:rPr>
        <w:t xml:space="preserve">  </w:t>
      </w:r>
      <w:r>
        <w:rPr>
          <w:rFonts w:ascii="Arial" w:cs="Arial" w:eastAsia="Arial" w:hAnsi="Arial"/>
          <w:b w:val="false"/>
          <w:bCs w:val="false"/>
          <w:color w:val="1C1410"/>
          <w:sz w:val="21"/>
          <w:szCs w:val="21"/>
        </w:rPr>
        <w:t xml:space="preserve">The slab was harvested, handled, and sold lawfully under the rules of the country it came from.</w:t>
      </w:r>
    </w:p>
    <w:p>
      <w:pPr>
        <w:spacing w:after="40" w:before="20"/>
        <w:ind w:left="460" w:hanging="460"/>
      </w:pPr>
      <w:r>
        <w:rPr>
          <w:rFonts w:ascii="Arial" w:cs="Arial" w:eastAsia="Arial" w:hAnsi="Arial"/>
          <w:b/>
          <w:bCs/>
          <w:color w:val="42210B"/>
          <w:sz w:val="21"/>
          <w:szCs w:val="21"/>
        </w:rPr>
        <w:t xml:space="preserve">4.</w:t>
      </w:r>
      <w:r>
        <w:rPr>
          <w:sz w:val="21"/>
          <w:szCs w:val="21"/>
        </w:rPr>
        <w:t xml:space="preserve">  </w:t>
      </w:r>
      <w:r>
        <w:rPr>
          <w:rFonts w:ascii="Arial" w:cs="Arial" w:eastAsia="Arial" w:hAnsi="Arial"/>
          <w:b w:val="false"/>
          <w:bCs w:val="false"/>
          <w:color w:val="1C1410"/>
          <w:sz w:val="21"/>
          <w:szCs w:val="21"/>
        </w:rPr>
        <w:t xml:space="preserve">The seller has provided the origin and EUDR supporting documents listed in Section 6.</w:t>
      </w:r>
    </w:p>
    <w:p>
      <w:pPr>
        <w:spacing w:after="40" w:before="20"/>
        <w:ind w:left="460" w:hanging="460"/>
      </w:pPr>
      <w:r>
        <w:rPr>
          <w:rFonts w:ascii="Arial" w:cs="Arial" w:eastAsia="Arial" w:hAnsi="Arial"/>
          <w:b/>
          <w:bCs/>
          <w:color w:val="42210B"/>
          <w:sz w:val="21"/>
          <w:szCs w:val="21"/>
        </w:rPr>
        <w:t xml:space="preserve">5.</w:t>
      </w:r>
      <w:r>
        <w:rPr>
          <w:sz w:val="21"/>
          <w:szCs w:val="21"/>
        </w:rPr>
        <w:t xml:space="preserve">  </w:t>
      </w:r>
      <w:r>
        <w:rPr>
          <w:rFonts w:ascii="Arial" w:cs="Arial" w:eastAsia="Arial" w:hAnsi="Arial"/>
          <w:b w:val="false"/>
          <w:bCs w:val="false"/>
          <w:color w:val="1C1410"/>
          <w:sz w:val="21"/>
          <w:szCs w:val="21"/>
        </w:rPr>
        <w:t xml:space="preserve">If something turns out to be wrong, the seller will fix it, replace the slab, or refund the buyer.</w:t>
      </w:r>
    </w:p>
    <w:p>
      <w:pPr>
        <w:keepNext/>
        <w:pBdr>
          <w:bottom w:val="single" w:color="E8DFCA" w:sz="6" w:space="3"/>
        </w:pBdr>
        <w:spacing w:after="90" w:before="260"/>
      </w:pPr>
      <w:r>
        <w:rPr>
          <w:rFonts w:ascii="Arial" w:cs="Arial" w:eastAsia="Arial" w:hAnsi="Arial"/>
          <w:b/>
          <w:bCs/>
          <w:color w:val="42210B"/>
          <w:sz w:val="25"/>
          <w:szCs w:val="25"/>
        </w:rPr>
        <w:t xml:space="preserve">6. Origin and EUDR documents</w:t>
      </w:r>
    </w:p>
    <w:p>
      <w:pPr>
        <w:spacing w:after="80" w:before="40"/>
      </w:pPr>
      <w:r>
        <w:rPr>
          <w:rFonts w:ascii="Arial" w:cs="Arial" w:eastAsia="Arial" w:hAnsi="Arial"/>
          <w:b w:val="false"/>
          <w:bCs w:val="false"/>
          <w:color w:val="1C1410"/>
          <w:sz w:val="21"/>
          <w:szCs w:val="21"/>
        </w:rPr>
        <w:t xml:space="preserve">The seller provides legal-origin evidence and EUDR due diligence information so the buyer can show where the wood came from. These are documents provided for review, not a guarantee of compliance. Tick what is attached:</w:t>
      </w:r>
    </w:p>
    <w:p>
      <w:pPr>
        <w:spacing w:after="40" w:before="20"/>
        <w:ind w:left="380" w:hanging="380"/>
      </w:pPr>
      <w:r>
        <w:rPr>
          <w:rFonts w:ascii="Arial" w:cs="Arial" w:eastAsia="Arial" w:hAnsi="Arial"/>
          <w:color w:val="42210B"/>
          <w:sz w:val="26"/>
          <w:szCs w:val="26"/>
        </w:rPr>
        <w:t xml:space="preserve">☐</w:t>
      </w:r>
      <w:r>
        <w:rPr>
          <w:sz w:val="21"/>
          <w:szCs w:val="21"/>
        </w:rPr>
        <w:t xml:space="preserve">  </w:t>
      </w:r>
      <w:r>
        <w:rPr>
          <w:rFonts w:ascii="Arial" w:cs="Arial" w:eastAsia="Arial" w:hAnsi="Arial"/>
          <w:b w:val="false"/>
          <w:bCs w:val="false"/>
          <w:color w:val="1C1410"/>
          <w:sz w:val="21"/>
          <w:szCs w:val="21"/>
        </w:rPr>
        <w:t xml:space="preserve">Invoice and proof the seller can sell (e.g. title or stock record).</w:t>
      </w:r>
    </w:p>
    <w:p>
      <w:pPr>
        <w:spacing w:after="40" w:before="20"/>
        <w:ind w:left="380" w:hanging="380"/>
      </w:pPr>
      <w:r>
        <w:rPr>
          <w:rFonts w:ascii="Arial" w:cs="Arial" w:eastAsia="Arial" w:hAnsi="Arial"/>
          <w:color w:val="42210B"/>
          <w:sz w:val="26"/>
          <w:szCs w:val="26"/>
        </w:rPr>
        <w:t xml:space="preserve">☐</w:t>
      </w:r>
      <w:r>
        <w:rPr>
          <w:sz w:val="21"/>
          <w:szCs w:val="21"/>
        </w:rPr>
        <w:t xml:space="preserve">  </w:t>
      </w:r>
      <w:r>
        <w:rPr>
          <w:rFonts w:ascii="Arial" w:cs="Arial" w:eastAsia="Arial" w:hAnsi="Arial"/>
          <w:b w:val="false"/>
          <w:bCs w:val="false"/>
          <w:color w:val="1C1410"/>
          <w:sz w:val="21"/>
          <w:szCs w:val="21"/>
        </w:rPr>
        <w:t xml:space="preserve">Legal-origin / harvest evidence (e.g. felling permit, transport ticket; for Bulgarian wood, the IAG transport ticket from https://tickets.iag.bg).</w:t>
      </w:r>
    </w:p>
    <w:p>
      <w:pPr>
        <w:spacing w:after="40" w:before="20"/>
        <w:ind w:left="380" w:hanging="380"/>
      </w:pPr>
      <w:r>
        <w:rPr>
          <w:rFonts w:ascii="Arial" w:cs="Arial" w:eastAsia="Arial" w:hAnsi="Arial"/>
          <w:color w:val="42210B"/>
          <w:sz w:val="26"/>
          <w:szCs w:val="26"/>
        </w:rPr>
        <w:t xml:space="preserve">☐</w:t>
      </w:r>
      <w:r>
        <w:rPr>
          <w:sz w:val="21"/>
          <w:szCs w:val="21"/>
        </w:rPr>
        <w:t xml:space="preserve">  </w:t>
      </w:r>
      <w:r>
        <w:rPr>
          <w:rFonts w:ascii="Arial" w:cs="Arial" w:eastAsia="Arial" w:hAnsi="Arial"/>
          <w:b w:val="false"/>
          <w:bCs w:val="false"/>
          <w:color w:val="1C1410"/>
          <w:sz w:val="21"/>
          <w:szCs w:val="21"/>
        </w:rPr>
        <w:t xml:space="preserve">EUDR due diligence information (e.g. species, country and region of origin, harvest date, geolocation or DDS reference where applicable).</w:t>
      </w:r>
    </w:p>
    <w:p>
      <w:pPr>
        <w:spacing w:after="40" w:before="20"/>
        <w:ind w:left="380" w:hanging="380"/>
      </w:pPr>
      <w:r>
        <w:rPr>
          <w:rFonts w:ascii="Arial" w:cs="Arial" w:eastAsia="Arial" w:hAnsi="Arial"/>
          <w:color w:val="42210B"/>
          <w:sz w:val="26"/>
          <w:szCs w:val="26"/>
        </w:rPr>
        <w:t xml:space="preserve">☐</w:t>
      </w:r>
      <w:r>
        <w:rPr>
          <w:sz w:val="21"/>
          <w:szCs w:val="21"/>
        </w:rPr>
        <w:t xml:space="preserve">  </w:t>
      </w:r>
      <w:r>
        <w:rPr>
          <w:rFonts w:ascii="Arial" w:cs="Arial" w:eastAsia="Arial" w:hAnsi="Arial"/>
          <w:b w:val="false"/>
          <w:bCs w:val="false"/>
          <w:color w:val="1C1410"/>
          <w:sz w:val="21"/>
          <w:szCs w:val="21"/>
        </w:rPr>
        <w:t xml:space="preserve">Photos / capture bundle for the slab.</w:t>
      </w:r>
    </w:p>
    <w:p>
      <w:pPr>
        <w:keepNext/>
        <w:pBdr>
          <w:bottom w:val="single" w:color="E8DFCA" w:sz="6" w:space="3"/>
        </w:pBdr>
        <w:spacing w:after="90" w:before="260"/>
      </w:pPr>
      <w:r>
        <w:rPr>
          <w:rFonts w:ascii="Arial" w:cs="Arial" w:eastAsia="Arial" w:hAnsi="Arial"/>
          <w:b/>
          <w:bCs/>
          <w:color w:val="42210B"/>
          <w:sz w:val="25"/>
          <w:szCs w:val="25"/>
        </w:rPr>
        <w:t xml:space="preserve">7. If something is wrong</w:t>
      </w:r>
    </w:p>
    <w:p>
      <w:pPr>
        <w:spacing w:after="80" w:before="40"/>
      </w:pPr>
      <w:r>
        <w:rPr>
          <w:rFonts w:ascii="Arial" w:cs="Arial" w:eastAsia="Arial" w:hAnsi="Arial"/>
          <w:b w:val="false"/>
          <w:bCs w:val="false"/>
          <w:color w:val="1C1410"/>
          <w:sz w:val="21"/>
          <w:szCs w:val="21"/>
        </w:rPr>
        <w:t xml:space="preserve">If the slab is not as described, the documents are missing or inconsistent, or the origin is unlawful, the buyer may reject or return the slab, ask for a fix or replacement, or withhold payment until it is sorted out. This does not waive any other legal rights the buyer has.</w:t>
      </w:r>
    </w:p>
    <w:p>
      <w:pPr>
        <w:keepNext/>
        <w:pBdr>
          <w:bottom w:val="single" w:color="E8DFCA" w:sz="6" w:space="3"/>
        </w:pBdr>
        <w:spacing w:after="90" w:before="260"/>
      </w:pPr>
      <w:r>
        <w:rPr>
          <w:rFonts w:ascii="Arial" w:cs="Arial" w:eastAsia="Arial" w:hAnsi="Arial"/>
          <w:b/>
          <w:bCs/>
          <w:color w:val="42210B"/>
          <w:sz w:val="25"/>
          <w:szCs w:val="25"/>
        </w:rPr>
        <w:t xml:space="preserve">8. Governing law</w:t>
      </w:r>
    </w:p>
    <w:p>
      <w:pPr>
        <w:spacing w:after="80" w:before="40"/>
      </w:pPr>
      <w:r>
        <w:rPr>
          <w:rFonts w:ascii="Arial" w:cs="Arial" w:eastAsia="Arial" w:hAnsi="Arial"/>
          <w:b w:val="false"/>
          <w:bCs w:val="false"/>
          <w:color w:val="1C1410"/>
          <w:sz w:val="21"/>
          <w:szCs w:val="21"/>
        </w:rPr>
        <w:t xml:space="preserve">This agreement is governed by Bulgarian law, and disputes go to the Sofia courts, unless the parties agree otherwise in writing. The parties will first try to resolve any dispute in good faith.</w:t>
      </w:r>
    </w:p>
    <w:p>
      <w:pPr>
        <w:keepNext/>
        <w:pBdr>
          <w:bottom w:val="single" w:color="E8DFCA" w:sz="6" w:space="3"/>
        </w:pBdr>
        <w:spacing w:after="90" w:before="260"/>
      </w:pPr>
      <w:r>
        <w:rPr>
          <w:rFonts w:ascii="Arial" w:cs="Arial" w:eastAsia="Arial" w:hAnsi="Arial"/>
          <w:b/>
          <w:bCs/>
          <w:color w:val="42210B"/>
          <w:sz w:val="25"/>
          <w:szCs w:val="25"/>
        </w:rPr>
        <w:t xml:space="preserve">9. Signatures</w:t>
      </w:r>
    </w:p>
    <w:p>
      <w:pPr>
        <w:spacing w:after="40" w:before="120"/>
      </w:pPr>
      <w:r>
        <w:rPr>
          <w:rFonts w:ascii="Arial" w:cs="Arial" w:eastAsia="Arial" w:hAnsi="Arial"/>
          <w:b/>
          <w:bCs/>
          <w:color w:val="361A08"/>
          <w:sz w:val="21"/>
          <w:szCs w:val="21"/>
        </w:rPr>
        <w:t xml:space="preserve">Seller:</w:t>
      </w:r>
    </w:p>
    <w:p>
      <w:pPr>
        <w:tabs>
          <w:tab w:val="right" w:pos="9500" w:leader="dot"/>
        </w:tabs>
        <w:spacing w:after="90" w:before="30"/>
      </w:pPr>
      <w:r>
        <w:rPr>
          <w:rFonts w:ascii="Arial" w:cs="Arial" w:eastAsia="Arial" w:hAnsi="Arial"/>
          <w:b/>
          <w:bCs/>
          <w:color w:val="1C1410"/>
          <w:sz w:val="21"/>
          <w:szCs w:val="21"/>
        </w:rPr>
        <w:t xml:space="preserve">Name:</w:t>
      </w:r>
      <w:r>
        <w:rPr>
          <w:sz w:val="21"/>
          <w:szCs w:val="21"/>
        </w:rPr>
        <w:t xml:space="preserve">  </w:t>
      </w:r>
      <w:r>
        <w:rPr>
          <w:sz w:val="21"/>
          <w:szCs w:val="21"/>
        </w:rPr>
        <w:tab/>
      </w:r>
    </w:p>
    <w:p>
      <w:pPr>
        <w:tabs>
          <w:tab w:val="right" w:pos="9500" w:leader="dot"/>
        </w:tabs>
        <w:spacing w:after="90" w:before="30"/>
      </w:pPr>
      <w:r>
        <w:rPr>
          <w:rFonts w:ascii="Arial" w:cs="Arial" w:eastAsia="Arial" w:hAnsi="Arial"/>
          <w:b/>
          <w:bCs/>
          <w:color w:val="1C1410"/>
          <w:sz w:val="21"/>
          <w:szCs w:val="21"/>
        </w:rPr>
        <w:t xml:space="preserve">Role:</w:t>
      </w:r>
      <w:r>
        <w:rPr>
          <w:sz w:val="21"/>
          <w:szCs w:val="21"/>
        </w:rPr>
        <w:t xml:space="preserve">  </w:t>
      </w:r>
      <w:r>
        <w:rPr>
          <w:sz w:val="21"/>
          <w:szCs w:val="21"/>
        </w:rPr>
        <w:tab/>
      </w:r>
    </w:p>
    <w:p>
      <w:pPr>
        <w:tabs>
          <w:tab w:val="right" w:pos="9500" w:leader="dot"/>
        </w:tabs>
        <w:spacing w:after="90" w:before="30"/>
      </w:pPr>
      <w:r>
        <w:rPr>
          <w:rFonts w:ascii="Arial" w:cs="Arial" w:eastAsia="Arial" w:hAnsi="Arial"/>
          <w:b/>
          <w:bCs/>
          <w:color w:val="1C1410"/>
          <w:sz w:val="21"/>
          <w:szCs w:val="21"/>
        </w:rPr>
        <w:t xml:space="preserve">Signature:</w:t>
      </w:r>
      <w:r>
        <w:rPr>
          <w:sz w:val="21"/>
          <w:szCs w:val="21"/>
        </w:rPr>
        <w:t xml:space="preserve">  </w:t>
      </w:r>
      <w:r>
        <w:rPr>
          <w:sz w:val="21"/>
          <w:szCs w:val="21"/>
        </w:rPr>
        <w:tab/>
      </w:r>
    </w:p>
    <w:p>
      <w:pPr>
        <w:tabs>
          <w:tab w:val="right" w:pos="9500" w:leader="dot"/>
        </w:tabs>
        <w:spacing w:after="90" w:before="30"/>
      </w:pPr>
      <w:r>
        <w:rPr>
          <w:rFonts w:ascii="Arial" w:cs="Arial" w:eastAsia="Arial" w:hAnsi="Arial"/>
          <w:b/>
          <w:bCs/>
          <w:color w:val="1C1410"/>
          <w:sz w:val="21"/>
          <w:szCs w:val="21"/>
        </w:rPr>
        <w:t xml:space="preserve">Date:</w:t>
      </w:r>
      <w:r>
        <w:rPr>
          <w:sz w:val="21"/>
          <w:szCs w:val="21"/>
        </w:rPr>
        <w:t xml:space="preserve">  </w:t>
      </w:r>
      <w:r>
        <w:rPr>
          <w:sz w:val="21"/>
          <w:szCs w:val="21"/>
        </w:rPr>
        <w:tab/>
      </w:r>
    </w:p>
    <w:p>
      <w:pPr>
        <w:spacing w:after="40" w:before="120"/>
      </w:pPr>
      <w:r>
        <w:rPr>
          <w:rFonts w:ascii="Arial" w:cs="Arial" w:eastAsia="Arial" w:hAnsi="Arial"/>
          <w:b/>
          <w:bCs/>
          <w:color w:val="361A08"/>
          <w:sz w:val="21"/>
          <w:szCs w:val="21"/>
        </w:rPr>
        <w:t xml:space="preserve">Buyer:</w:t>
      </w:r>
    </w:p>
    <w:p>
      <w:pPr>
        <w:tabs>
          <w:tab w:val="right" w:pos="9500" w:leader="dot"/>
        </w:tabs>
        <w:spacing w:after="90" w:before="30"/>
      </w:pPr>
      <w:r>
        <w:rPr>
          <w:rFonts w:ascii="Arial" w:cs="Arial" w:eastAsia="Arial" w:hAnsi="Arial"/>
          <w:b/>
          <w:bCs/>
          <w:color w:val="1C1410"/>
          <w:sz w:val="21"/>
          <w:szCs w:val="21"/>
        </w:rPr>
        <w:t xml:space="preserve">Name:</w:t>
      </w:r>
      <w:r>
        <w:rPr>
          <w:sz w:val="21"/>
          <w:szCs w:val="21"/>
        </w:rPr>
        <w:t xml:space="preserve">  </w:t>
      </w:r>
      <w:r>
        <w:rPr>
          <w:sz w:val="21"/>
          <w:szCs w:val="21"/>
        </w:rPr>
        <w:tab/>
      </w:r>
    </w:p>
    <w:p>
      <w:pPr>
        <w:tabs>
          <w:tab w:val="right" w:pos="9500" w:leader="dot"/>
        </w:tabs>
        <w:spacing w:after="90" w:before="30"/>
      </w:pPr>
      <w:r>
        <w:rPr>
          <w:rFonts w:ascii="Arial" w:cs="Arial" w:eastAsia="Arial" w:hAnsi="Arial"/>
          <w:b/>
          <w:bCs/>
          <w:color w:val="1C1410"/>
          <w:sz w:val="21"/>
          <w:szCs w:val="21"/>
        </w:rPr>
        <w:t xml:space="preserve">Role:</w:t>
      </w:r>
      <w:r>
        <w:rPr>
          <w:sz w:val="21"/>
          <w:szCs w:val="21"/>
        </w:rPr>
        <w:t xml:space="preserve">  </w:t>
      </w:r>
      <w:r>
        <w:rPr>
          <w:sz w:val="21"/>
          <w:szCs w:val="21"/>
        </w:rPr>
        <w:tab/>
      </w:r>
    </w:p>
    <w:p>
      <w:pPr>
        <w:tabs>
          <w:tab w:val="right" w:pos="9500" w:leader="dot"/>
        </w:tabs>
        <w:spacing w:after="90" w:before="30"/>
      </w:pPr>
      <w:r>
        <w:rPr>
          <w:rFonts w:ascii="Arial" w:cs="Arial" w:eastAsia="Arial" w:hAnsi="Arial"/>
          <w:b/>
          <w:bCs/>
          <w:color w:val="1C1410"/>
          <w:sz w:val="21"/>
          <w:szCs w:val="21"/>
        </w:rPr>
        <w:t xml:space="preserve">Signature:</w:t>
      </w:r>
      <w:r>
        <w:rPr>
          <w:sz w:val="21"/>
          <w:szCs w:val="21"/>
        </w:rPr>
        <w:t xml:space="preserve">  </w:t>
      </w:r>
      <w:r>
        <w:rPr>
          <w:sz w:val="21"/>
          <w:szCs w:val="21"/>
        </w:rPr>
        <w:tab/>
      </w:r>
    </w:p>
    <w:p>
      <w:pPr>
        <w:tabs>
          <w:tab w:val="right" w:pos="9500" w:leader="dot"/>
        </w:tabs>
        <w:spacing w:after="90" w:before="30"/>
      </w:pPr>
      <w:r>
        <w:rPr>
          <w:rFonts w:ascii="Arial" w:cs="Arial" w:eastAsia="Arial" w:hAnsi="Arial"/>
          <w:b/>
          <w:bCs/>
          <w:color w:val="1C1410"/>
          <w:sz w:val="21"/>
          <w:szCs w:val="21"/>
        </w:rPr>
        <w:t xml:space="preserve">Date:</w:t>
      </w:r>
      <w:r>
        <w:rPr>
          <w:sz w:val="21"/>
          <w:szCs w:val="21"/>
        </w:rPr>
        <w:t xml:space="preserve">  </w:t>
      </w:r>
      <w:r>
        <w:rPr>
          <w:sz w:val="21"/>
          <w:szCs w:val="21"/>
        </w:rPr>
        <w:tab/>
      </w:r>
    </w:p>
    <w:p>
      <w:pPr>
        <w:keepNext/>
        <w:pBdr>
          <w:bottom w:val="single" w:color="E8DFCA" w:sz="6" w:space="3"/>
        </w:pBdr>
        <w:spacing w:after="90" w:before="260"/>
      </w:pPr>
      <w:r>
        <w:rPr>
          <w:rFonts w:ascii="Arial" w:cs="Arial" w:eastAsia="Arial" w:hAnsi="Arial"/>
          <w:b/>
          <w:bCs/>
          <w:color w:val="42210B"/>
          <w:sz w:val="25"/>
          <w:szCs w:val="25"/>
        </w:rPr>
        <w:t xml:space="preserve">Line items (only if buying more than one slab)</w:t>
      </w:r>
    </w:p>
    <w:tbl>
      <w:tblPr>
        <w:tblW w:type="dxa" w:w="9752"/>
        <w:tblBorders>
          <w:top w:val="single" w:color="auto" w:sz="4"/>
          <w:left w:val="single" w:color="auto" w:sz="4"/>
          <w:bottom w:val="single" w:color="auto" w:sz="4"/>
          <w:right w:val="single" w:color="auto" w:sz="4"/>
          <w:insideH w:val="single" w:color="auto" w:sz="4"/>
          <w:insideV w:val="single" w:color="auto" w:sz="4"/>
        </w:tblBorders>
      </w:tblPr>
      <w:tblGrid>
        <w:gridCol w:w="1950"/>
        <w:gridCol w:w="1950"/>
        <w:gridCol w:w="1950"/>
        <w:gridCol w:w="1950"/>
        <w:gridCol w:w="1952"/>
      </w:tblGrid>
      <w:tr>
        <w:trPr>
          <w:tblHeader/>
        </w:trPr>
        <w:tc>
          <w:tcPr>
            <w:tcW w:type="dxa" w:w="1950"/>
            <w:tcBorders>
              <w:top w:val="single" w:color="DCD3C2" w:sz="2"/>
              <w:left w:val="single" w:color="DCD3C2" w:sz="2"/>
              <w:bottom w:val="single" w:color="42210B" w:sz="6"/>
              <w:right w:val="single" w:color="DCD3C2" w:sz="2"/>
            </w:tcBorders>
            <w:shd w:fill="42210B" w:color="auto" w:val="clear"/>
            <w:tcMar>
              <w:top w:type="dxa" w:w="70"/>
              <w:left w:type="dxa" w:w="100"/>
              <w:bottom w:type="dxa" w:w="70"/>
              <w:right w:type="dxa" w:w="100"/>
            </w:tcMar>
            <w:vAlign w:val="center"/>
          </w:tcPr>
          <w:p>
            <w:pPr>
              <w:jc w:val="left"/>
            </w:pPr>
            <w:r>
              <w:rPr>
                <w:rFonts w:ascii="Arial" w:cs="Arial" w:eastAsia="Arial" w:hAnsi="Arial"/>
                <w:b/>
                <w:bCs/>
                <w:color w:val="FAF6EF"/>
                <w:sz w:val="18"/>
                <w:szCs w:val="18"/>
              </w:rPr>
              <w:t xml:space="preserve">Slab ID</w:t>
            </w:r>
          </w:p>
        </w:tc>
        <w:tc>
          <w:tcPr>
            <w:tcW w:type="dxa" w:w="1950"/>
            <w:tcBorders>
              <w:top w:val="single" w:color="DCD3C2" w:sz="2"/>
              <w:left w:val="single" w:color="DCD3C2" w:sz="2"/>
              <w:bottom w:val="single" w:color="42210B" w:sz="6"/>
              <w:right w:val="single" w:color="DCD3C2" w:sz="2"/>
            </w:tcBorders>
            <w:shd w:fill="42210B" w:color="auto" w:val="clear"/>
            <w:tcMar>
              <w:top w:type="dxa" w:w="70"/>
              <w:left w:type="dxa" w:w="100"/>
              <w:bottom w:type="dxa" w:w="70"/>
              <w:right w:type="dxa" w:w="100"/>
            </w:tcMar>
            <w:vAlign w:val="center"/>
          </w:tcPr>
          <w:p>
            <w:pPr>
              <w:jc w:val="left"/>
            </w:pPr>
            <w:r>
              <w:rPr>
                <w:rFonts w:ascii="Arial" w:cs="Arial" w:eastAsia="Arial" w:hAnsi="Arial"/>
                <w:b/>
                <w:bCs/>
                <w:color w:val="FAF6EF"/>
                <w:sz w:val="18"/>
                <w:szCs w:val="18"/>
              </w:rPr>
              <w:t xml:space="preserve">Species</w:t>
            </w:r>
          </w:p>
        </w:tc>
        <w:tc>
          <w:tcPr>
            <w:tcW w:type="dxa" w:w="1950"/>
            <w:tcBorders>
              <w:top w:val="single" w:color="DCD3C2" w:sz="2"/>
              <w:left w:val="single" w:color="DCD3C2" w:sz="2"/>
              <w:bottom w:val="single" w:color="42210B" w:sz="6"/>
              <w:right w:val="single" w:color="DCD3C2" w:sz="2"/>
            </w:tcBorders>
            <w:shd w:fill="42210B" w:color="auto" w:val="clear"/>
            <w:tcMar>
              <w:top w:type="dxa" w:w="70"/>
              <w:left w:type="dxa" w:w="100"/>
              <w:bottom w:type="dxa" w:w="70"/>
              <w:right w:type="dxa" w:w="100"/>
            </w:tcMar>
            <w:vAlign w:val="center"/>
          </w:tcPr>
          <w:p>
            <w:pPr>
              <w:jc w:val="left"/>
            </w:pPr>
            <w:r>
              <w:rPr>
                <w:rFonts w:ascii="Arial" w:cs="Arial" w:eastAsia="Arial" w:hAnsi="Arial"/>
                <w:b/>
                <w:bCs/>
                <w:color w:val="FAF6EF"/>
                <w:sz w:val="18"/>
                <w:szCs w:val="18"/>
              </w:rPr>
              <w:t xml:space="preserve">Dimensions</w:t>
            </w:r>
          </w:p>
        </w:tc>
        <w:tc>
          <w:tcPr>
            <w:tcW w:type="dxa" w:w="1950"/>
            <w:tcBorders>
              <w:top w:val="single" w:color="DCD3C2" w:sz="2"/>
              <w:left w:val="single" w:color="DCD3C2" w:sz="2"/>
              <w:bottom w:val="single" w:color="42210B" w:sz="6"/>
              <w:right w:val="single" w:color="DCD3C2" w:sz="2"/>
            </w:tcBorders>
            <w:shd w:fill="42210B" w:color="auto" w:val="clear"/>
            <w:tcMar>
              <w:top w:type="dxa" w:w="70"/>
              <w:left w:type="dxa" w:w="100"/>
              <w:bottom w:type="dxa" w:w="70"/>
              <w:right w:type="dxa" w:w="100"/>
            </w:tcMar>
            <w:vAlign w:val="center"/>
          </w:tcPr>
          <w:p>
            <w:pPr>
              <w:jc w:val="left"/>
            </w:pPr>
            <w:r>
              <w:rPr>
                <w:rFonts w:ascii="Arial" w:cs="Arial" w:eastAsia="Arial" w:hAnsi="Arial"/>
                <w:b/>
                <w:bCs/>
                <w:color w:val="FAF6EF"/>
                <w:sz w:val="18"/>
                <w:szCs w:val="18"/>
              </w:rPr>
              <w:t xml:space="preserve">Price</w:t>
            </w:r>
          </w:p>
        </w:tc>
        <w:tc>
          <w:tcPr>
            <w:tcW w:type="dxa" w:w="1952"/>
            <w:tcBorders>
              <w:top w:val="single" w:color="DCD3C2" w:sz="2"/>
              <w:left w:val="single" w:color="DCD3C2" w:sz="2"/>
              <w:bottom w:val="single" w:color="42210B" w:sz="6"/>
              <w:right w:val="single" w:color="DCD3C2" w:sz="2"/>
            </w:tcBorders>
            <w:shd w:fill="42210B" w:color="auto" w:val="clear"/>
            <w:tcMar>
              <w:top w:type="dxa" w:w="70"/>
              <w:left w:type="dxa" w:w="100"/>
              <w:bottom w:type="dxa" w:w="70"/>
              <w:right w:type="dxa" w:w="100"/>
            </w:tcMar>
            <w:vAlign w:val="center"/>
          </w:tcPr>
          <w:p>
            <w:pPr>
              <w:jc w:val="left"/>
            </w:pPr>
            <w:r>
              <w:rPr>
                <w:rFonts w:ascii="Arial" w:cs="Arial" w:eastAsia="Arial" w:hAnsi="Arial"/>
                <w:b/>
                <w:bCs/>
                <w:color w:val="FAF6EF"/>
                <w:sz w:val="18"/>
                <w:szCs w:val="18"/>
              </w:rPr>
              <w:t xml:space="preserve">Notes</w:t>
            </w:r>
          </w:p>
        </w:tc>
      </w:tr>
      <w:tr>
        <w:trPr>
          <w:trHeight w:val="360" w:hRule="atLeast"/>
        </w:trPr>
        <w:tc>
          <w:tcPr>
            <w:tcW w:type="dxa" w:w="1950"/>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SLB-2026-0147]</w:t>
            </w:r>
          </w:p>
        </w:tc>
        <w:tc>
          <w:tcPr>
            <w:tcW w:type="dxa" w:w="1950"/>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European walnut]</w:t>
            </w:r>
          </w:p>
        </w:tc>
        <w:tc>
          <w:tcPr>
            <w:tcW w:type="dxa" w:w="1950"/>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2,400 x 850 x 52 mm]</w:t>
            </w:r>
          </w:p>
        </w:tc>
        <w:tc>
          <w:tcPr>
            <w:tcW w:type="dxa" w:w="1950"/>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EUR 1,150]</w:t>
            </w:r>
          </w:p>
        </w:tc>
        <w:tc>
          <w:tcPr>
            <w:tcW w:type="dxa" w:w="1952"/>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small bark inclusion]</w:t>
            </w:r>
          </w:p>
        </w:tc>
      </w:tr>
    </w:tbl>
    <w:p>
      <w:pPr>
        <w:spacing w:after="100"/>
      </w:pPr>
    </w:p>
    <w:p>
      <w:pPr>
        <w:spacing w:after="40" w:before="120"/>
      </w:pPr>
      <w:r>
        <w:rPr>
          <w:rFonts w:ascii="Arial" w:cs="Arial" w:eastAsia="Arial" w:hAnsi="Arial"/>
          <w:b w:val="false"/>
          <w:bCs w:val="false"/>
          <w:color w:val="9B9184"/>
          <w:sz w:val="17"/>
          <w:szCs w:val="17"/>
        </w:rPr>
        <w:t xml:space="preserve">Last reviewed: 2026-06-27 - Next review: before operational use.</w:t>
      </w:r>
    </w:p>
    <w:sectPr>
      <w:headerReference w:type="default" r:id="rId7"/>
      <w:footerReference w:type="default" r:id="rId8"/>
      <w:pgSz w:w="11906" w:h="16838" w:orient="portrait"/>
      <w:pgMar w:top="1500" w:right="1077" w:bottom="1340" w:left="1077" w:header="680" w:footer="56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8DFCA" w:sz="6" w:space="6"/>
      </w:pBdr>
      <w:tabs>
        <w:tab w:val="right" w:pos="9500"/>
      </w:tabs>
      <w:spacing w:before="40"/>
    </w:pPr>
    <w:r>
      <w:rPr>
        <w:rFonts w:ascii="Arial" w:cs="Arial" w:eastAsia="Arial" w:hAnsi="Arial"/>
        <w:color w:val="9B9184"/>
        <w:sz w:val="15"/>
        <w:szCs w:val="15"/>
      </w:rPr>
      <w:t xml:space="preserve">“Martial Labs” Ltd. trading as KORENA  ·  EIK 207453941  ·  Sofia, Bulgaria</w:t>
    </w:r>
    <w:r>
      <w:rPr>
        <w:rFonts w:ascii="Arial" w:cs="Arial" w:eastAsia="Arial" w:hAnsi="Arial"/>
        <w:color w:val="9B9184"/>
        <w:sz w:val="15"/>
        <w:szCs w:val="15"/>
      </w:rPr>
      <w:tab/>
      <w:t xml:space="preserve">Page </w:t>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p>
    <w:pPr>
      <w:spacing w:before="10"/>
    </w:pPr>
    <w:r>
      <w:rPr>
        <w:rFonts w:ascii="Arial" w:cs="Arial" w:eastAsia="Arial" w:hAnsi="Arial"/>
        <w:i/>
        <w:iCs/>
        <w:color w:val="9B9184"/>
        <w:sz w:val="14"/>
        <w:szCs w:val="14"/>
      </w:rPr>
      <w:t xml:space="preserve">Starter template — not legal advice. Review by qualified counsel before use.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42210B" w:sz="10" w:space="6"/>
      </w:pBdr>
      <w:tabs>
        <w:tab w:val="right" w:pos="9500"/>
      </w:tabs>
      <w:spacing w:after="60"/>
    </w:pPr>
    <w:r>
      <w:drawing>
        <wp:inline distT="0" distB="0" distL="0" distR="0">
          <wp:extent cx="1257300" cy="266700"/>
          <wp:effectExtent t="0" r="0" b="0" l="0"/>
          <wp:docPr id="1" name="KORENA" descr="KORENA logo" title="KOR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257300" cy="266700"/>
                  </a:xfrm>
                  <a:prstGeom prst="rect">
                    <a:avLst/>
                  </a:prstGeom>
                </pic:spPr>
              </pic:pic>
            </a:graphicData>
          </a:graphic>
        </wp:inline>
      </w:drawing>
    </w:r>
    <w:r>
      <w:tab/>
    </w:r>
    <w:r>
      <w:rPr>
        <w:rFonts w:ascii="Arial" w:cs="Arial" w:eastAsia="Arial" w:hAnsi="Arial"/>
        <w:caps w:val="false"/>
        <w:color w:val="9B9184"/>
        <w:sz w:val="16"/>
        <w:szCs w:val="16"/>
      </w:rPr>
      <w:t xml:space="preserve">korena.eu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40"/>
      </w:pPr>
      <w:rPr>
        <w:color w:val="42210B"/>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C1410"/>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d3bd18c13bb2a4911d0e6851257ebda7f77da8c9.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KORENA Legal Template</dc:title>
  <dc:creator>KORENA</dc:creator>
  <cp:lastModifiedBy>Un-named</cp:lastModifiedBy>
  <cp:revision>1</cp:revision>
  <dcterms:created xsi:type="dcterms:W3CDTF">2026-06-27T09:21:53.577Z</dcterms:created>
  <dcterms:modified xsi:type="dcterms:W3CDTF">2026-06-27T09:21:53.577Z</dcterms:modified>
</cp:coreProperties>
</file>

<file path=docProps/custom.xml><?xml version="1.0" encoding="utf-8"?>
<Properties xmlns="http://schemas.openxmlformats.org/officeDocument/2006/custom-properties" xmlns:vt="http://schemas.openxmlformats.org/officeDocument/2006/docPropsVTypes"/>
</file>