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"/>
      </w:pPr>
      <w:r>
        <w:rPr>
          <w:rFonts w:ascii="Georgia" w:cs="Georgia" w:eastAsia="Georgia" w:hAnsi="Georgia"/>
          <w:b/>
          <w:bCs/>
          <w:color w:val="2A1406"/>
          <w:sz w:val="40"/>
          <w:szCs w:val="40"/>
        </w:rPr>
        <w:t xml:space="preserve">Transport Ticket Checklist Bulgaria</w:t>
      </w:r>
    </w:p>
    <w:p>
      <w:pPr>
        <w:pBdr>
          <w:bottom w:val="single" w:color="42210B" w:sz="12" w:space="2"/>
        </w:pBdr>
        <w:spacing w:after="160"/>
      </w:pPr>
      <w:r>
        <w:rPr>
          <w:rFonts w:ascii="Arial" w:cs="Arial" w:eastAsia="Arial" w:hAnsi="Arial"/>
          <w:caps/>
          <w:color w:val="9B9184"/>
          <w:spacing w:val="30"/>
          <w:sz w:val="16"/>
          <w:szCs w:val="16"/>
        </w:rPr>
        <w:t xml:space="preserve">KORENA Legal Template Library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AEEDF" w:sz="2"/>
              <w:left w:val="single" w:color="4A5A3A" w:sz="18"/>
              <w:bottom w:val="single" w:color="EAEEDF" w:sz="2"/>
              <w:right w:val="single" w:color="EAEEDF" w:sz="2"/>
            </w:tcBorders>
            <w:shd w:fill="EAEEDF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aps/>
                <w:color w:val="4A5A3A"/>
                <w:spacing w:val="20"/>
                <w:sz w:val="16"/>
                <w:szCs w:val="16"/>
              </w:rPr>
              <w:t xml:space="preserve">HOW TO USE  </w:t>
            </w:r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8"/>
                <w:szCs w:val="18"/>
              </w:rPr>
              <w:t xml:space="preserve">For KORENA's intake/operations team (internal use) when wood arrives from a Bulgarian source and a transport ticket (</w:t>
            </w:r>
            <w:r>
              <w:rPr>
                <w:rFonts w:ascii="Courier New" w:cs="Courier New" w:eastAsia="Courier New" w:hAnsi="Courier New"/>
                <w:color w:val="361A08"/>
                <w:sz w:val="17"/>
                <w:szCs w:val="17"/>
                <w:shd w:fill="F2EBDC" w:color="auto" w:val="clear"/>
              </w:rPr>
              <w:t xml:space="preserve">prevozen bilet</w:t>
            </w:r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8"/>
                <w:szCs w:val="18"/>
              </w:rPr>
              <w:t xml:space="preserve">) applies. Collect the ticket, check it against the delivery and the IAG portal, and file it. Fill in the white boxes. Grey italic text is just an example of the format.</w:t>
            </w:r>
          </w:p>
        </w:tc>
      </w:tr>
    </w:tbl>
    <w:p>
      <w:pPr>
        <w:spacing w:after="140"/>
      </w:pP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8DFCA" w:sz="2"/>
              <w:left w:val="single" w:color="B8501E" w:sz="18"/>
              <w:bottom w:val="single" w:color="E8DFCA" w:sz="2"/>
              <w:right w:val="single" w:color="E8DFCA" w:sz="2"/>
            </w:tcBorders>
            <w:shd w:fill="F6E8D4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7"/>
                <w:szCs w:val="17"/>
              </w:rPr>
              <w:t xml:space="preserve">Starter checklist, not legal advice. Have Bulgarian counsel check it before operational use.</w:t>
            </w:r>
          </w:p>
        </w:tc>
      </w:tr>
    </w:tbl>
    <w:p>
      <w:pPr>
        <w:spacing w:after="16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Key rule (from IAG guidance)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transport ticket evidences the legal origin of the described timber at the stated delivery location. Its details - address, recipient, species, quantity - should match the delivery. Verify it on the official portal https://tickets.iag.bg and keep it until final processing and at least 3 years. See also https://www.iag.bg. The ticket does not replace a felling permit, invoice, DDS, or other required evidence.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1. Intake details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KORENA slab / lot ID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KOR-SLAB-3391]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Supplier / partner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Gorski Dab OOD]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Recipient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KORENA c/o Plovdiv yard]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Delivery location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12 Industrialna Str., 4000 Plovdiv]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Date received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14 March 2026]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Invoice / agreement ref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INV-2026-0212]</w:t>
            </w:r>
          </w:p>
        </w:tc>
      </w:tr>
    </w:tbl>
    <w:p>
      <w:pPr>
        <w:spacing w:after="10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2. Ticket received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Original or official electronic ticket received.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Ticket number / code is legible.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Ticket attached to the intake file and linked to the Wood Passport.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If no ticket is available, record the supplier's explanation and quarantine the wood pending legal-origin review.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3. Ticket matches delivery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Check each ticket field against the wood that arrived: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50"/>
        <w:gridCol w:w="3250"/>
        <w:gridCol w:w="3252"/>
      </w:tblGrid>
      <w:tr>
        <w:trPr>
          <w:tblHeader/>
        </w:trPr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Ticket field</w:t>
            </w:r>
          </w:p>
        </w:tc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Matches?</w:t>
            </w:r>
          </w:p>
        </w:tc>
        <w:tc>
          <w:tcPr>
            <w:tcW w:type="dxa" w:w="3252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Notes</w:t>
            </w:r>
          </w:p>
        </w:tc>
      </w:tr>
      <w:tr>
        <w:trPr>
          <w:trHeight w:val="360" w:hRule="atLeast"/>
        </w:trPr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Delivery address</w:t>
            </w:r>
          </w:p>
        </w:tc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  <w:tc>
          <w:tcPr>
            <w:tcW w:type="dxa" w:w="3252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-]</w:t>
            </w:r>
          </w:p>
        </w:tc>
      </w:tr>
      <w:tr>
        <w:trPr>
          <w:trHeight w:val="360" w:hRule="atLeast"/>
        </w:trPr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Recipient</w:t>
            </w:r>
          </w:p>
        </w:tc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  <w:tc>
          <w:tcPr>
            <w:tcW w:type="dxa" w:w="3252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-]</w:t>
            </w:r>
          </w:p>
        </w:tc>
      </w:tr>
      <w:tr>
        <w:trPr>
          <w:trHeight w:val="360" w:hRule="atLeast"/>
        </w:trPr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Species</w:t>
            </w:r>
          </w:p>
        </w:tc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 - European oak]</w:t>
            </w:r>
          </w:p>
        </w:tc>
        <w:tc>
          <w:tcPr>
            <w:tcW w:type="dxa" w:w="3252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-]</w:t>
            </w:r>
          </w:p>
        </w:tc>
      </w:tr>
      <w:tr>
        <w:trPr>
          <w:trHeight w:val="360" w:hRule="atLeast"/>
        </w:trPr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Quantity / volume</w:t>
            </w:r>
          </w:p>
        </w:tc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 - 1.2 m3]</w:t>
            </w:r>
          </w:p>
        </w:tc>
        <w:tc>
          <w:tcPr>
            <w:tcW w:type="dxa" w:w="3252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-]</w:t>
            </w:r>
          </w:p>
        </w:tc>
      </w:tr>
      <w:tr>
        <w:trPr>
          <w:trHeight w:val="360" w:hRule="atLeast"/>
        </w:trPr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Issue date and issuer</w:t>
            </w:r>
          </w:p>
        </w:tc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  <w:tc>
          <w:tcPr>
            <w:tcW w:type="dxa" w:w="3252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-]</w:t>
            </w:r>
          </w:p>
        </w:tc>
      </w:tr>
      <w:tr>
        <w:trPr>
          <w:trHeight w:val="360" w:hRule="atLeast"/>
        </w:trPr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Vehicle / carrier</w:t>
            </w:r>
          </w:p>
        </w:tc>
        <w:tc>
          <w:tcPr>
            <w:tcW w:type="dxa" w:w="3250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  <w:tc>
          <w:tcPr>
            <w:tcW w:type="dxa" w:w="3252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-]</w:t>
            </w:r>
          </w:p>
        </w:tc>
      </w:tr>
    </w:tbl>
    <w:p>
      <w:pPr>
        <w:spacing w:after="100"/>
      </w:pP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Where the ticket covers bulk wood, record how its quantity maps to the specific slab IDs: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1.2 m3 lot split into slabs 3391-3396]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4. Portal verification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Verify at https://tickets.iag.bg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Verified by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Maria P.]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Verification date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14 March 2026]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Ticket found on portal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Portal matches ticket and delivery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Screenshot / PDF saved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 - iag-3391.pdf]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Exception or mismatch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none]</w:t>
            </w:r>
          </w:p>
        </w:tc>
      </w:tr>
    </w:tbl>
    <w:p>
      <w:pPr>
        <w:spacing w:after="100"/>
      </w:pP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If the portal does not match the ticket or delivery, pause intake and escalate to KORENA legal/compliance.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5. Retention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Keep the transport ticket until final processing and for at least 3 years.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Keep EUDR evidence for at least 5 years where applicable.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Keep the supporting file: ticket copy, portal screenshot, invoice, intake photos, and Wood Passport link.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6. Decision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Accept and link to Wood Passport.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Accept with note.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Supplier correction needed.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Quarantine pending legal-origin review.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Reject wood.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Reason: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ticket and portal match, accepted]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361A08"/>
          <w:sz w:val="21"/>
          <w:szCs w:val="21"/>
        </w:rPr>
        <w:t xml:space="preserve">Reviewer:</w:t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Name: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Signature: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Date: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spacing w:after="40" w:before="120"/>
      </w:pPr>
      <w:r>
        <w:rPr>
          <w:rFonts w:ascii="Arial" w:cs="Arial" w:eastAsia="Arial" w:hAnsi="Arial"/>
          <w:b w:val="false"/>
          <w:bCs w:val="false"/>
          <w:color w:val="9B9184"/>
          <w:sz w:val="17"/>
          <w:szCs w:val="17"/>
        </w:rPr>
        <w:t xml:space="preserve">Last reviewed: 2026-06-27 - Next review: before operational use.</w:t>
      </w:r>
    </w:p>
    <w:sectPr>
      <w:headerReference w:type="default" r:id="rId7"/>
      <w:footerReference w:type="default" r:id="rId8"/>
      <w:pgSz w:w="11906" w:h="16838" w:orient="portrait"/>
      <w:pgMar w:top="1500" w:right="1077" w:bottom="1340" w:left="1077" w:header="68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DFCA" w:sz="6" w:space="6"/>
      </w:pBdr>
      <w:tabs>
        <w:tab w:val="right" w:pos="9500"/>
      </w:tabs>
      <w:spacing w:before="40"/>
    </w:pPr>
    <w:r>
      <w:rPr>
        <w:rFonts w:ascii="Arial" w:cs="Arial" w:eastAsia="Arial" w:hAnsi="Arial"/>
        <w:color w:val="9B9184"/>
        <w:sz w:val="15"/>
        <w:szCs w:val="15"/>
      </w:rPr>
      <w:t xml:space="preserve">“Martial Labs” Ltd. trading as KORENA  ·  EIK 207453941  ·  Sofia, Bulgaria</w:t>
    </w:r>
    <w:r>
      <w:rPr>
        <w:rFonts w:ascii="Arial" w:cs="Arial" w:eastAsia="Arial" w:hAnsi="Arial"/>
        <w:color w:val="9B9184"/>
        <w:sz w:val="15"/>
        <w:szCs w:val="15"/>
      </w:rPr>
      <w:tab/>
      <w:t xml:space="preserve">Page </w:t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  <w:p>
    <w:pPr>
      <w:spacing w:before="10"/>
    </w:pPr>
    <w:r>
      <w:rPr>
        <w:rFonts w:ascii="Arial" w:cs="Arial" w:eastAsia="Arial" w:hAnsi="Arial"/>
        <w:i/>
        <w:iCs/>
        <w:color w:val="9B9184"/>
        <w:sz w:val="14"/>
        <w:szCs w:val="14"/>
      </w:rPr>
      <w:t xml:space="preserve">Starter template — not legal advice. Review by qualified counsel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42210B" w:sz="10" w:space="6"/>
      </w:pBdr>
      <w:tabs>
        <w:tab w:val="right" w:pos="9500"/>
      </w:tabs>
      <w:spacing w:after="60"/>
    </w:pPr>
    <w:r>
      <w:drawing>
        <wp:inline distT="0" distB="0" distL="0" distR="0">
          <wp:extent cx="1257300" cy="266700"/>
          <wp:effectExtent t="0" r="0" b="0" l="0"/>
          <wp:docPr id="1" name="KORENA" descr="KORENA logo" title="KOR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Arial" w:cs="Arial" w:eastAsia="Arial" w:hAnsi="Arial"/>
        <w:caps w:val="false"/>
        <w:color w:val="9B9184"/>
        <w:sz w:val="16"/>
        <w:szCs w:val="16"/>
      </w:rPr>
      <w:t xml:space="preserve">korena.eu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20" w:hanging="240"/>
      </w:pPr>
      <w:rPr>
        <w:color w:val="42210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141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3bd18c13bb2a4911d0e6851257ebda7f77da8c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KORENA Legal Template</dc:title>
  <dc:creator>KORENA</dc:creator>
  <cp:lastModifiedBy>Un-named</cp:lastModifiedBy>
  <cp:revision>1</cp:revision>
  <dcterms:created xsi:type="dcterms:W3CDTF">2026-06-27T09:21:53.297Z</dcterms:created>
  <dcterms:modified xsi:type="dcterms:W3CDTF">2026-06-27T09:21:53.298Z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