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40"/>
      </w:pPr>
      <w:r>
        <w:rPr>
          <w:rFonts w:ascii="Georgia" w:cs="Georgia" w:eastAsia="Georgia" w:hAnsi="Georgia"/>
          <w:b/>
          <w:bCs/>
          <w:color w:val="2A1406"/>
          <w:sz w:val="40"/>
          <w:szCs w:val="40"/>
        </w:rPr>
        <w:t xml:space="preserve">EUDR Supplier Data Request Form</w:t>
      </w:r>
    </w:p>
    <w:p>
      <w:pPr>
        <w:pBdr>
          <w:bottom w:val="single" w:color="42210B" w:sz="12" w:space="2"/>
        </w:pBdr>
        <w:spacing w:after="160"/>
      </w:pPr>
      <w:r>
        <w:rPr>
          <w:rFonts w:ascii="Arial" w:cs="Arial" w:eastAsia="Arial" w:hAnsi="Arial"/>
          <w:caps/>
          <w:color w:val="9B9184"/>
          <w:spacing w:val="30"/>
          <w:sz w:val="16"/>
          <w:szCs w:val="16"/>
        </w:rPr>
        <w:t xml:space="preserve">KORENA Legal Template Library</w:t>
      </w:r>
    </w:p>
    <w:tbl>
      <w:tblPr>
        <w:tblW w:type="dxa" w:w="975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52"/>
      </w:tblGrid>
      <w:tr>
        <w:tc>
          <w:tcPr>
            <w:tcW w:type="dxa" w:w="9752"/>
            <w:tcBorders>
              <w:top w:val="single" w:color="EAEEDF" w:sz="2"/>
              <w:left w:val="single" w:color="4A5A3A" w:sz="18"/>
              <w:bottom w:val="single" w:color="EAEEDF" w:sz="2"/>
              <w:right w:val="single" w:color="EAEEDF" w:sz="2"/>
            </w:tcBorders>
            <w:shd w:fill="EAEEDF" w:color="auto" w:val="clear"/>
            <w:tcMar>
              <w:top w:type="dxa" w:w="100"/>
              <w:left w:type="dxa" w:w="16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aps/>
                <w:color w:val="4A5A3A"/>
                <w:spacing w:val="20"/>
                <w:sz w:val="16"/>
                <w:szCs w:val="16"/>
              </w:rPr>
              <w:t xml:space="preserve">HOW TO USE  </w:t>
            </w:r>
            <w:r>
              <w:rPr>
                <w:rFonts w:ascii="Arial" w:cs="Arial" w:eastAsia="Arial" w:hAnsi="Arial"/>
                <w:b w:val="false"/>
                <w:bCs w:val="false"/>
                <w:color w:val="3D332B"/>
                <w:sz w:val="18"/>
                <w:szCs w:val="18"/>
              </w:rPr>
              <w:t xml:space="preserve">For KORENA's own intake/operations team (internal use). Send this to a supplier to collect the origin and due diligence information KORENA needs for EUDR readiness, then record the internal review. It collects supplier evidence only - it does not itself create a due diligence statement or any official certification. Fill in the white boxes. Grey italic text is just an example of the format.</w:t>
            </w:r>
          </w:p>
        </w:tc>
      </w:tr>
    </w:tbl>
    <w:p>
      <w:pPr>
        <w:spacing w:after="140"/>
      </w:pPr>
    </w:p>
    <w:tbl>
      <w:tblPr>
        <w:tblW w:type="dxa" w:w="975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52"/>
      </w:tblGrid>
      <w:tr>
        <w:tc>
          <w:tcPr>
            <w:tcW w:type="dxa" w:w="9752"/>
            <w:tcBorders>
              <w:top w:val="single" w:color="E8DFCA" w:sz="2"/>
              <w:left w:val="single" w:color="B8501E" w:sz="18"/>
              <w:bottom w:val="single" w:color="E8DFCA" w:sz="2"/>
              <w:right w:val="single" w:color="E8DFCA" w:sz="2"/>
            </w:tcBorders>
            <w:shd w:fill="F6E8D4" w:color="auto" w:val="clear"/>
            <w:tcMar>
              <w:top w:type="dxa" w:w="100"/>
              <w:left w:type="dxa" w:w="16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D332B"/>
                <w:sz w:val="17"/>
                <w:szCs w:val="17"/>
              </w:rPr>
              <w:t xml:space="preserve">Starter template, not legal advice. Have it checked before important or repeat operational use.</w:t>
            </w:r>
          </w:p>
        </w:tc>
      </w:tr>
    </w:tbl>
    <w:p>
      <w:pPr>
        <w:spacing w:after="160"/>
      </w:pPr>
    </w:p>
    <w:p>
      <w:pPr>
        <w:keepNext/>
        <w:pBdr>
          <w:bottom w:val="single" w:color="E8DFCA" w:sz="6" w:space="3"/>
        </w:pBdr>
        <w:spacing w:after="90" w:before="260"/>
      </w:pPr>
      <w:r>
        <w:rPr>
          <w:rFonts w:ascii="Arial" w:cs="Arial" w:eastAsia="Arial" w:hAnsi="Arial"/>
          <w:b/>
          <w:bCs/>
          <w:color w:val="42210B"/>
          <w:sz w:val="25"/>
          <w:szCs w:val="25"/>
        </w:rPr>
        <w:t xml:space="preserve">1. Supplier Details</w:t>
      </w:r>
    </w:p>
    <w:tbl>
      <w:tblPr>
        <w:tblW w:type="dxa" w:w="975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16"/>
        <w:gridCol w:w="6436"/>
      </w:tblGrid>
      <w:tr>
        <w:trPr>
          <w:tblHeader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42210B" w:sz="6"/>
              <w:right w:val="single" w:color="DCD3C2" w:sz="2"/>
            </w:tcBorders>
            <w:shd w:fill="42210B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AF6EF"/>
                <w:sz w:val="18"/>
                <w:szCs w:val="18"/>
              </w:rPr>
              <w:t xml:space="preserve">Field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42210B" w:sz="6"/>
              <w:right w:val="single" w:color="DCD3C2" w:sz="2"/>
            </w:tcBorders>
            <w:shd w:fill="42210B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AF6EF"/>
                <w:sz w:val="18"/>
                <w:szCs w:val="18"/>
              </w:rPr>
              <w:t xml:space="preserve">Details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Supplier legal name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Rhodope Timber EOOD]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Trade name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Rhodope Timber]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Address / operating site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Smolyan industrial zone, Bulgaria]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Contact person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Maria Dimitrova, ops@rhodopetimber.bg]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VAT / company registration number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BG203998120 / EIK 203998120]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EORI, if applicable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BG203998120]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Country of establishment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Bulgaria]</w:t>
            </w:r>
          </w:p>
        </w:tc>
      </w:tr>
    </w:tbl>
    <w:p>
      <w:pPr>
        <w:spacing w:after="100"/>
      </w:pPr>
    </w:p>
    <w:p>
      <w:pPr>
        <w:keepNext/>
        <w:pBdr>
          <w:bottom w:val="single" w:color="E8DFCA" w:sz="6" w:space="3"/>
        </w:pBdr>
        <w:spacing w:after="90" w:before="260"/>
      </w:pPr>
      <w:r>
        <w:rPr>
          <w:rFonts w:ascii="Arial" w:cs="Arial" w:eastAsia="Arial" w:hAnsi="Arial"/>
          <w:b/>
          <w:bCs/>
          <w:color w:val="42210B"/>
          <w:sz w:val="25"/>
          <w:szCs w:val="25"/>
        </w:rPr>
        <w:t xml:space="preserve">2. Supplier EUDR Role</w:t>
      </w:r>
    </w:p>
    <w:tbl>
      <w:tblPr>
        <w:tblW w:type="dxa" w:w="975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16"/>
        <w:gridCol w:w="6436"/>
      </w:tblGrid>
      <w:tr>
        <w:trPr>
          <w:tblHeader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42210B" w:sz="6"/>
              <w:right w:val="single" w:color="DCD3C2" w:sz="2"/>
            </w:tcBorders>
            <w:shd w:fill="42210B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AF6EF"/>
                <w:sz w:val="18"/>
                <w:szCs w:val="18"/>
              </w:rPr>
              <w:t xml:space="preserve">Field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42210B" w:sz="6"/>
              <w:right w:val="single" w:color="DCD3C2" w:sz="2"/>
            </w:tcBorders>
            <w:shd w:fill="42210B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AF6EF"/>
                <w:sz w:val="18"/>
                <w:szCs w:val="18"/>
              </w:rPr>
              <w:t xml:space="preserve">Supplier answer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Operator placing this product on the EU market?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yes]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Primary producer / harvester, downstream operator, or trader?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downstream operator]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SME size class claimed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small]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Country risk classification relied on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low]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Counsel or compliance contact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compliance@rhodopetimber.bg]</w:t>
            </w:r>
          </w:p>
        </w:tc>
      </w:tr>
    </w:tbl>
    <w:p>
      <w:pPr>
        <w:spacing w:after="100"/>
      </w:pPr>
    </w:p>
    <w:p>
      <w:pPr>
        <w:spacing w:after="80" w:before="40"/>
      </w:pP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If any answer is "not sure", KORENA may request further review before publication or sale.</w:t>
      </w:r>
    </w:p>
    <w:p>
      <w:pPr>
        <w:keepNext/>
        <w:pBdr>
          <w:bottom w:val="single" w:color="E8DFCA" w:sz="6" w:space="3"/>
        </w:pBdr>
        <w:spacing w:after="90" w:before="260"/>
      </w:pPr>
      <w:r>
        <w:rPr>
          <w:rFonts w:ascii="Arial" w:cs="Arial" w:eastAsia="Arial" w:hAnsi="Arial"/>
          <w:b/>
          <w:bCs/>
          <w:color w:val="42210B"/>
          <w:sz w:val="25"/>
          <w:szCs w:val="25"/>
        </w:rPr>
        <w:t xml:space="preserve">3. Product / Lot Information</w:t>
      </w:r>
    </w:p>
    <w:tbl>
      <w:tblPr>
        <w:tblW w:type="dxa" w:w="975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16"/>
        <w:gridCol w:w="6436"/>
      </w:tblGrid>
      <w:tr>
        <w:trPr>
          <w:tblHeader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42210B" w:sz="6"/>
              <w:right w:val="single" w:color="DCD3C2" w:sz="2"/>
            </w:tcBorders>
            <w:shd w:fill="42210B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AF6EF"/>
                <w:sz w:val="18"/>
                <w:szCs w:val="18"/>
              </w:rPr>
              <w:t xml:space="preserve">Field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42210B" w:sz="6"/>
              <w:right w:val="single" w:color="DCD3C2" w:sz="2"/>
            </w:tcBorders>
            <w:shd w:fill="42210B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AF6EF"/>
                <w:sz w:val="18"/>
                <w:szCs w:val="18"/>
              </w:rPr>
              <w:t xml:space="preserve">Details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KORENA slab ID(s) / supplier lot ID(s)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KOR-SLB-04217 / RT-LOT-88]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Product description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live-edge walnut slab]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CN / HS code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4407 99]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Common + scientific species name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European walnut / Juglans regia]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Quantity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1 piece, ~0.11 cu m]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Dimensions / thickness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2,400 x 850 x 52 mm]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Production country / region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Bulgaria, Smolyan province]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Harvest date or period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Q4 2024]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Current storage location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Smolyan yard]</w:t>
            </w:r>
          </w:p>
        </w:tc>
      </w:tr>
    </w:tbl>
    <w:p>
      <w:pPr>
        <w:spacing w:after="100"/>
      </w:pPr>
    </w:p>
    <w:p>
      <w:pPr>
        <w:keepNext/>
        <w:pBdr>
          <w:bottom w:val="single" w:color="E8DFCA" w:sz="6" w:space="3"/>
        </w:pBdr>
        <w:spacing w:after="90" w:before="260"/>
      </w:pPr>
      <w:r>
        <w:rPr>
          <w:rFonts w:ascii="Arial" w:cs="Arial" w:eastAsia="Arial" w:hAnsi="Arial"/>
          <w:b/>
          <w:bCs/>
          <w:color w:val="42210B"/>
          <w:sz w:val="25"/>
          <w:szCs w:val="25"/>
        </w:rPr>
        <w:t xml:space="preserve">4. Harvest and Origin Evidence</w:t>
      </w:r>
    </w:p>
    <w:p>
      <w:pPr>
        <w:spacing w:after="80" w:before="40"/>
      </w:pP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Provide where available or legally required (tick and give a reference / file):</w:t>
      </w:r>
    </w:p>
    <w:p>
      <w:pPr>
        <w:spacing w:after="40" w:before="20"/>
        <w:ind w:left="380" w:hanging="380"/>
      </w:pPr>
      <w:r>
        <w:rPr>
          <w:rFonts w:ascii="Arial" w:cs="Arial" w:eastAsia="Arial" w:hAnsi="Arial"/>
          <w:color w:val="42210B"/>
          <w:sz w:val="26"/>
          <w:szCs w:val="26"/>
        </w:rPr>
        <w:t xml:space="preserve">☐</w:t>
      </w:r>
      <w:r>
        <w:rPr>
          <w:sz w:val="21"/>
          <w:szCs w:val="21"/>
        </w:rPr>
        <w:t xml:space="preserve">  </w:t>
      </w: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Harvest plot geolocation / GeoJSON / coordinates. </w:t>
      </w:r>
      <w:r>
        <w:rPr>
          <w:rFonts w:ascii="Arial" w:cs="Arial" w:eastAsia="Arial" w:hAnsi="Arial"/>
          <w:i/>
          <w:iCs/>
          <w:color w:val="9B9184"/>
          <w:sz w:val="21"/>
          <w:szCs w:val="21"/>
        </w:rPr>
        <w:t xml:space="preserve">[e.g. plot_44.geojson]</w:t>
      </w:r>
    </w:p>
    <w:p>
      <w:pPr>
        <w:spacing w:after="40" w:before="20"/>
        <w:ind w:left="380" w:hanging="380"/>
      </w:pPr>
      <w:r>
        <w:rPr>
          <w:rFonts w:ascii="Arial" w:cs="Arial" w:eastAsia="Arial" w:hAnsi="Arial"/>
          <w:color w:val="42210B"/>
          <w:sz w:val="26"/>
          <w:szCs w:val="26"/>
        </w:rPr>
        <w:t xml:space="preserve">☐</w:t>
      </w:r>
      <w:r>
        <w:rPr>
          <w:sz w:val="21"/>
          <w:szCs w:val="21"/>
        </w:rPr>
        <w:t xml:space="preserve">  </w:t>
      </w: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Postal-address substitute, if a simplified route applies. </w:t>
      </w:r>
      <w:r>
        <w:rPr>
          <w:rFonts w:ascii="Arial" w:cs="Arial" w:eastAsia="Arial" w:hAnsi="Arial"/>
          <w:i/>
          <w:iCs/>
          <w:color w:val="9B9184"/>
          <w:sz w:val="21"/>
          <w:szCs w:val="21"/>
        </w:rPr>
        <w:t xml:space="preserve">[e.g. not used]</w:t>
      </w:r>
    </w:p>
    <w:p>
      <w:pPr>
        <w:spacing w:after="40" w:before="20"/>
        <w:ind w:left="380" w:hanging="380"/>
      </w:pPr>
      <w:r>
        <w:rPr>
          <w:rFonts w:ascii="Arial" w:cs="Arial" w:eastAsia="Arial" w:hAnsi="Arial"/>
          <w:color w:val="42210B"/>
          <w:sz w:val="26"/>
          <w:szCs w:val="26"/>
        </w:rPr>
        <w:t xml:space="preserve">☐</w:t>
      </w:r>
      <w:r>
        <w:rPr>
          <w:sz w:val="21"/>
          <w:szCs w:val="21"/>
        </w:rPr>
        <w:t xml:space="preserve">  </w:t>
      </w: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Harvest / felling permit or right-to-harvest evidence. </w:t>
      </w:r>
      <w:r>
        <w:rPr>
          <w:rFonts w:ascii="Arial" w:cs="Arial" w:eastAsia="Arial" w:hAnsi="Arial"/>
          <w:i/>
          <w:iCs/>
          <w:color w:val="9B9184"/>
          <w:sz w:val="21"/>
          <w:szCs w:val="21"/>
        </w:rPr>
        <w:t xml:space="preserve">[e.g. permit 2024/RH-19]</w:t>
      </w:r>
    </w:p>
    <w:p>
      <w:pPr>
        <w:spacing w:after="40" w:before="20"/>
        <w:ind w:left="380" w:hanging="380"/>
      </w:pPr>
      <w:r>
        <w:rPr>
          <w:rFonts w:ascii="Arial" w:cs="Arial" w:eastAsia="Arial" w:hAnsi="Arial"/>
          <w:color w:val="42210B"/>
          <w:sz w:val="26"/>
          <w:szCs w:val="26"/>
        </w:rPr>
        <w:t xml:space="preserve">☐</w:t>
      </w:r>
      <w:r>
        <w:rPr>
          <w:sz w:val="21"/>
          <w:szCs w:val="21"/>
        </w:rPr>
        <w:t xml:space="preserve">  </w:t>
      </w: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Forest-management or ownership document. </w:t>
      </w:r>
      <w:r>
        <w:rPr>
          <w:rFonts w:ascii="Arial" w:cs="Arial" w:eastAsia="Arial" w:hAnsi="Arial"/>
          <w:i/>
          <w:iCs/>
          <w:color w:val="9B9184"/>
          <w:sz w:val="21"/>
          <w:szCs w:val="21"/>
        </w:rPr>
        <w:t xml:space="preserve">[e.g. FMP 2023-2028]</w:t>
      </w:r>
    </w:p>
    <w:p>
      <w:pPr>
        <w:spacing w:after="40" w:before="20"/>
        <w:ind w:left="380" w:hanging="380"/>
      </w:pPr>
      <w:r>
        <w:rPr>
          <w:rFonts w:ascii="Arial" w:cs="Arial" w:eastAsia="Arial" w:hAnsi="Arial"/>
          <w:color w:val="42210B"/>
          <w:sz w:val="26"/>
          <w:szCs w:val="26"/>
        </w:rPr>
        <w:t xml:space="preserve">☐</w:t>
      </w:r>
      <w:r>
        <w:rPr>
          <w:sz w:val="21"/>
          <w:szCs w:val="21"/>
        </w:rPr>
        <w:t xml:space="preserve">  </w:t>
      </w: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Supplier invoice / sale document. </w:t>
      </w:r>
      <w:r>
        <w:rPr>
          <w:rFonts w:ascii="Arial" w:cs="Arial" w:eastAsia="Arial" w:hAnsi="Arial"/>
          <w:i/>
          <w:iCs/>
          <w:color w:val="9B9184"/>
          <w:sz w:val="21"/>
          <w:szCs w:val="21"/>
        </w:rPr>
        <w:t xml:space="preserve">[e.g. INV-2026-552]</w:t>
      </w:r>
    </w:p>
    <w:p>
      <w:pPr>
        <w:spacing w:after="40" w:before="20"/>
        <w:ind w:left="380" w:hanging="380"/>
      </w:pPr>
      <w:r>
        <w:rPr>
          <w:rFonts w:ascii="Arial" w:cs="Arial" w:eastAsia="Arial" w:hAnsi="Arial"/>
          <w:color w:val="42210B"/>
          <w:sz w:val="26"/>
          <w:szCs w:val="26"/>
        </w:rPr>
        <w:t xml:space="preserve">☐</w:t>
      </w:r>
      <w:r>
        <w:rPr>
          <w:sz w:val="21"/>
          <w:szCs w:val="21"/>
        </w:rPr>
        <w:t xml:space="preserve">  </w:t>
      </w: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Transport ticket / waybill (incl. Bulgarian IAG ticket). </w:t>
      </w:r>
      <w:r>
        <w:rPr>
          <w:rFonts w:ascii="Arial" w:cs="Arial" w:eastAsia="Arial" w:hAnsi="Arial"/>
          <w:i/>
          <w:iCs/>
          <w:color w:val="9B9184"/>
          <w:sz w:val="21"/>
          <w:szCs w:val="21"/>
        </w:rPr>
        <w:t xml:space="preserve">[e.g. IAG TT-7741]</w:t>
      </w:r>
    </w:p>
    <w:p>
      <w:pPr>
        <w:spacing w:after="40" w:before="20"/>
        <w:ind w:left="380" w:hanging="380"/>
      </w:pPr>
      <w:r>
        <w:rPr>
          <w:rFonts w:ascii="Arial" w:cs="Arial" w:eastAsia="Arial" w:hAnsi="Arial"/>
          <w:color w:val="42210B"/>
          <w:sz w:val="26"/>
          <w:szCs w:val="26"/>
        </w:rPr>
        <w:t xml:space="preserve">☐</w:t>
      </w:r>
      <w:r>
        <w:rPr>
          <w:sz w:val="21"/>
          <w:szCs w:val="21"/>
        </w:rPr>
        <w:t xml:space="preserve">  </w:t>
      </w: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Warehouse or stock ledger. </w:t>
      </w:r>
      <w:r>
        <w:rPr>
          <w:rFonts w:ascii="Arial" w:cs="Arial" w:eastAsia="Arial" w:hAnsi="Arial"/>
          <w:i/>
          <w:iCs/>
          <w:color w:val="9B9184"/>
          <w:sz w:val="21"/>
          <w:szCs w:val="21"/>
        </w:rPr>
        <w:t xml:space="preserve">[e.g. ledger ref RT-2026-Q1]</w:t>
      </w:r>
    </w:p>
    <w:p>
      <w:pPr>
        <w:spacing w:after="40" w:before="20"/>
        <w:ind w:left="380" w:hanging="380"/>
      </w:pPr>
      <w:r>
        <w:rPr>
          <w:rFonts w:ascii="Arial" w:cs="Arial" w:eastAsia="Arial" w:hAnsi="Arial"/>
          <w:color w:val="42210B"/>
          <w:sz w:val="26"/>
          <w:szCs w:val="26"/>
        </w:rPr>
        <w:t xml:space="preserve">☐</w:t>
      </w:r>
      <w:r>
        <w:rPr>
          <w:sz w:val="21"/>
          <w:szCs w:val="21"/>
        </w:rPr>
        <w:t xml:space="preserve">  </w:t>
      </w: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Species identification evidence. </w:t>
      </w:r>
      <w:r>
        <w:rPr>
          <w:rFonts w:ascii="Arial" w:cs="Arial" w:eastAsia="Arial" w:hAnsi="Arial"/>
          <w:i/>
          <w:iCs/>
          <w:color w:val="9B9184"/>
          <w:sz w:val="21"/>
          <w:szCs w:val="21"/>
        </w:rPr>
        <w:t xml:space="preserve">[e.g. visual ID by yard]</w:t>
      </w:r>
    </w:p>
    <w:p>
      <w:pPr>
        <w:spacing w:after="40" w:before="20"/>
        <w:ind w:left="380" w:hanging="380"/>
      </w:pPr>
      <w:r>
        <w:rPr>
          <w:rFonts w:ascii="Arial" w:cs="Arial" w:eastAsia="Arial" w:hAnsi="Arial"/>
          <w:color w:val="42210B"/>
          <w:sz w:val="26"/>
          <w:szCs w:val="26"/>
        </w:rPr>
        <w:t xml:space="preserve">☐</w:t>
      </w:r>
      <w:r>
        <w:rPr>
          <w:sz w:val="21"/>
          <w:szCs w:val="21"/>
        </w:rPr>
        <w:t xml:space="preserve">  </w:t>
      </w: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CITES / FLEGT / FSC / PEFC document, if relevant. </w:t>
      </w:r>
      <w:r>
        <w:rPr>
          <w:rFonts w:ascii="Arial" w:cs="Arial" w:eastAsia="Arial" w:hAnsi="Arial"/>
          <w:i/>
          <w:iCs/>
          <w:color w:val="9B9184"/>
          <w:sz w:val="21"/>
          <w:szCs w:val="21"/>
        </w:rPr>
        <w:t xml:space="preserve">[e.g. not claimed]</w:t>
      </w:r>
    </w:p>
    <w:p>
      <w:pPr>
        <w:keepNext/>
        <w:pBdr>
          <w:bottom w:val="single" w:color="E8DFCA" w:sz="6" w:space="3"/>
        </w:pBdr>
        <w:spacing w:after="90" w:before="260"/>
      </w:pPr>
      <w:r>
        <w:rPr>
          <w:rFonts w:ascii="Arial" w:cs="Arial" w:eastAsia="Arial" w:hAnsi="Arial"/>
          <w:b/>
          <w:bCs/>
          <w:color w:val="42210B"/>
          <w:sz w:val="25"/>
          <w:szCs w:val="25"/>
        </w:rPr>
        <w:t xml:space="preserve">5. Due Diligence Route</w:t>
      </w:r>
    </w:p>
    <w:tbl>
      <w:tblPr>
        <w:tblW w:type="dxa" w:w="975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16"/>
        <w:gridCol w:w="6436"/>
      </w:tblGrid>
      <w:tr>
        <w:trPr>
          <w:tblHeader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42210B" w:sz="6"/>
              <w:right w:val="single" w:color="DCD3C2" w:sz="2"/>
            </w:tcBorders>
            <w:shd w:fill="42210B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AF6EF"/>
                <w:sz w:val="18"/>
                <w:szCs w:val="18"/>
              </w:rPr>
              <w:t xml:space="preserve">Field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42210B" w:sz="6"/>
              <w:right w:val="single" w:color="DCD3C2" w:sz="2"/>
            </w:tcBorders>
            <w:shd w:fill="42210B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AF6EF"/>
                <w:sz w:val="18"/>
                <w:szCs w:val="18"/>
              </w:rPr>
              <w:t xml:space="preserve">Details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DDS reference number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DDS-2026-00913]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Simplified declaration identifier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SDI-2026-441, or not used]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Information System submission / declaration date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10 March 2026]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Authorized representative, if any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none]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Legal-production evidence under country law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permit + IAG ticket]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Risk assessment / mitigation done by supplier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yes / not applicable]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Known substantiated concerns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none]</w:t>
            </w:r>
          </w:p>
        </w:tc>
      </w:tr>
    </w:tbl>
    <w:p>
      <w:pPr>
        <w:spacing w:after="100"/>
      </w:pPr>
    </w:p>
    <w:p>
      <w:pPr>
        <w:keepNext/>
        <w:pBdr>
          <w:bottom w:val="single" w:color="E8DFCA" w:sz="6" w:space="3"/>
        </w:pBdr>
        <w:spacing w:after="90" w:before="260"/>
      </w:pPr>
      <w:r>
        <w:rPr>
          <w:rFonts w:ascii="Arial" w:cs="Arial" w:eastAsia="Arial" w:hAnsi="Arial"/>
          <w:b/>
          <w:bCs/>
          <w:color w:val="42210B"/>
          <w:sz w:val="25"/>
          <w:szCs w:val="25"/>
        </w:rPr>
        <w:t xml:space="preserve">6. Supplier Confirmations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361A08"/>
          <w:sz w:val="21"/>
          <w:szCs w:val="21"/>
        </w:rPr>
        <w:t xml:space="preserve">The supplier confirms (tick each):</w:t>
      </w:r>
    </w:p>
    <w:p>
      <w:pPr>
        <w:spacing w:after="40" w:before="20"/>
        <w:ind w:left="380" w:hanging="380"/>
      </w:pPr>
      <w:r>
        <w:rPr>
          <w:rFonts w:ascii="Arial" w:cs="Arial" w:eastAsia="Arial" w:hAnsi="Arial"/>
          <w:color w:val="42210B"/>
          <w:sz w:val="26"/>
          <w:szCs w:val="26"/>
        </w:rPr>
        <w:t xml:space="preserve">☐</w:t>
      </w:r>
      <w:r>
        <w:rPr>
          <w:sz w:val="21"/>
          <w:szCs w:val="21"/>
        </w:rPr>
        <w:t xml:space="preserve">  </w:t>
      </w: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The information above is accurate and complete to the best of its knowledge and records.</w:t>
      </w:r>
    </w:p>
    <w:p>
      <w:pPr>
        <w:spacing w:after="40" w:before="20"/>
        <w:ind w:left="380" w:hanging="380"/>
      </w:pPr>
      <w:r>
        <w:rPr>
          <w:rFonts w:ascii="Arial" w:cs="Arial" w:eastAsia="Arial" w:hAnsi="Arial"/>
          <w:color w:val="42210B"/>
          <w:sz w:val="26"/>
          <w:szCs w:val="26"/>
        </w:rPr>
        <w:t xml:space="preserve">☐</w:t>
      </w:r>
      <w:r>
        <w:rPr>
          <w:sz w:val="21"/>
          <w:szCs w:val="21"/>
        </w:rPr>
        <w:t xml:space="preserve">  </w:t>
      </w: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The wood was produced in line with the relevant laws of the country of production.</w:t>
      </w:r>
    </w:p>
    <w:p>
      <w:pPr>
        <w:spacing w:after="40" w:before="20"/>
        <w:ind w:left="380" w:hanging="380"/>
      </w:pPr>
      <w:r>
        <w:rPr>
          <w:rFonts w:ascii="Arial" w:cs="Arial" w:eastAsia="Arial" w:hAnsi="Arial"/>
          <w:color w:val="42210B"/>
          <w:sz w:val="26"/>
          <w:szCs w:val="26"/>
        </w:rPr>
        <w:t xml:space="preserve">☐</w:t>
      </w:r>
      <w:r>
        <w:rPr>
          <w:sz w:val="21"/>
          <w:szCs w:val="21"/>
        </w:rPr>
        <w:t xml:space="preserve">  </w:t>
      </w: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No known deforestation or forest degradation after 31 December 2020 is linked to this product, unless disclosed below.</w:t>
      </w:r>
    </w:p>
    <w:p>
      <w:pPr>
        <w:spacing w:after="40" w:before="20"/>
        <w:ind w:left="380" w:hanging="380"/>
      </w:pPr>
      <w:r>
        <w:rPr>
          <w:rFonts w:ascii="Arial" w:cs="Arial" w:eastAsia="Arial" w:hAnsi="Arial"/>
          <w:color w:val="42210B"/>
          <w:sz w:val="26"/>
          <w:szCs w:val="26"/>
        </w:rPr>
        <w:t xml:space="preserve">☐</w:t>
      </w:r>
      <w:r>
        <w:rPr>
          <w:sz w:val="21"/>
          <w:szCs w:val="21"/>
        </w:rPr>
        <w:t xml:space="preserve">  </w:t>
      </w: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The product was not mixed with unknown-origin or higher-risk wood without documented segregation.</w:t>
      </w:r>
    </w:p>
    <w:p>
      <w:pPr>
        <w:spacing w:after="40" w:before="20"/>
        <w:ind w:left="380" w:hanging="380"/>
      </w:pPr>
      <w:r>
        <w:rPr>
          <w:rFonts w:ascii="Arial" w:cs="Arial" w:eastAsia="Arial" w:hAnsi="Arial"/>
          <w:color w:val="42210B"/>
          <w:sz w:val="26"/>
          <w:szCs w:val="26"/>
        </w:rPr>
        <w:t xml:space="preserve">☐</w:t>
      </w:r>
      <w:r>
        <w:rPr>
          <w:sz w:val="21"/>
          <w:szCs w:val="21"/>
        </w:rPr>
        <w:t xml:space="preserve">  </w:t>
      </w: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Any DDS reference or simplified declaration identifier relates to the exact product, lot or traceable group supplied.</w:t>
      </w:r>
    </w:p>
    <w:p>
      <w:pPr>
        <w:spacing w:after="40" w:before="20"/>
        <w:ind w:left="380" w:hanging="380"/>
      </w:pPr>
      <w:r>
        <w:rPr>
          <w:rFonts w:ascii="Arial" w:cs="Arial" w:eastAsia="Arial" w:hAnsi="Arial"/>
          <w:color w:val="42210B"/>
          <w:sz w:val="26"/>
          <w:szCs w:val="26"/>
        </w:rPr>
        <w:t xml:space="preserve">☐</w:t>
      </w:r>
      <w:r>
        <w:rPr>
          <w:sz w:val="21"/>
          <w:szCs w:val="21"/>
        </w:rPr>
        <w:t xml:space="preserve">  </w:t>
      </w: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The supplier will promptly tell KORENA of any new risk, document correction, authority inquiry or compliance issue.</w:t>
      </w:r>
    </w:p>
    <w:p>
      <w:pPr>
        <w:spacing w:after="80" w:before="40"/>
      </w:pP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Exceptions: </w:t>
      </w:r>
      <w:r>
        <w:rPr>
          <w:rFonts w:ascii="Arial" w:cs="Arial" w:eastAsia="Arial" w:hAnsi="Arial"/>
          <w:i/>
          <w:iCs/>
          <w:color w:val="9B9184"/>
          <w:sz w:val="21"/>
          <w:szCs w:val="21"/>
        </w:rPr>
        <w:t xml:space="preserve">[e.g. none]</w:t>
      </w:r>
    </w:p>
    <w:p>
      <w:pPr>
        <w:keepNext/>
        <w:pBdr>
          <w:bottom w:val="single" w:color="E8DFCA" w:sz="6" w:space="3"/>
        </w:pBdr>
        <w:spacing w:after="90" w:before="260"/>
      </w:pPr>
      <w:r>
        <w:rPr>
          <w:rFonts w:ascii="Arial" w:cs="Arial" w:eastAsia="Arial" w:hAnsi="Arial"/>
          <w:b/>
          <w:bCs/>
          <w:color w:val="42210B"/>
          <w:sz w:val="25"/>
          <w:szCs w:val="25"/>
        </w:rPr>
        <w:t xml:space="preserve">7. For KORENA Use Only - Internal Review</w:t>
      </w:r>
    </w:p>
    <w:tbl>
      <w:tblPr>
        <w:tblW w:type="dxa" w:w="975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16"/>
        <w:gridCol w:w="6436"/>
      </w:tblGrid>
      <w:tr>
        <w:trPr>
          <w:tblHeader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42210B" w:sz="6"/>
              <w:right w:val="single" w:color="DCD3C2" w:sz="2"/>
            </w:tcBorders>
            <w:shd w:fill="42210B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AF6EF"/>
                <w:sz w:val="18"/>
                <w:szCs w:val="18"/>
              </w:rPr>
              <w:t xml:space="preserve">Review item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42210B" w:sz="6"/>
              <w:right w:val="single" w:color="DCD3C2" w:sz="2"/>
            </w:tcBorders>
            <w:shd w:fill="42210B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AF6EF"/>
                <w:sz w:val="18"/>
                <w:szCs w:val="18"/>
              </w:rPr>
              <w:t xml:space="preserve">Result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Supplier identity verified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yes]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Product in EUDR scope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yes]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Role and SME status plausible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yes]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DDS / declaration identifier recorded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yes]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Geolocation or permitted substitute recorded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yes]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Legal-production evidence reviewed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yes]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Risk notes resolved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yes]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Accepted for Wood Passport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AF6E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yes]</w:t>
            </w:r>
          </w:p>
        </w:tc>
      </w:tr>
      <w:tr>
        <w:trPr>
          <w:trHeight w:val="360" w:hRule="atLeast"/>
        </w:trPr>
        <w:tc>
          <w:tcPr>
            <w:tcW w:type="dxa" w:w="331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C1410"/>
                <w:sz w:val="19"/>
                <w:szCs w:val="19"/>
              </w:rPr>
              <w:t xml:space="preserve">Reviewer</w:t>
            </w:r>
          </w:p>
        </w:tc>
        <w:tc>
          <w:tcPr>
            <w:tcW w:type="dxa" w:w="6436"/>
            <w:tcBorders>
              <w:top w:val="single" w:color="DCD3C2" w:sz="2"/>
              <w:left w:val="single" w:color="DCD3C2" w:sz="2"/>
              <w:bottom w:val="single" w:color="DCD3C2" w:sz="2"/>
              <w:right w:val="single" w:color="DCD3C2" w:sz="2"/>
            </w:tcBorders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i/>
                <w:iCs/>
                <w:color w:val="9B9184"/>
                <w:sz w:val="19"/>
                <w:szCs w:val="19"/>
              </w:rPr>
              <w:t xml:space="preserve">[e.g. I. Petrov, 16 March 2026]</w:t>
            </w:r>
          </w:p>
        </w:tc>
      </w:tr>
    </w:tbl>
    <w:p>
      <w:pPr>
        <w:spacing w:after="100"/>
      </w:pPr>
    </w:p>
    <w:p>
      <w:pPr>
        <w:keepNext/>
        <w:pBdr>
          <w:bottom w:val="single" w:color="E8DFCA" w:sz="6" w:space="3"/>
        </w:pBdr>
        <w:spacing w:after="90" w:before="260"/>
      </w:pPr>
      <w:r>
        <w:rPr>
          <w:rFonts w:ascii="Arial" w:cs="Arial" w:eastAsia="Arial" w:hAnsi="Arial"/>
          <w:b/>
          <w:bCs/>
          <w:color w:val="42210B"/>
          <w:sz w:val="25"/>
          <w:szCs w:val="25"/>
        </w:rPr>
        <w:t xml:space="preserve">8. Claims-Safe Wording for Buyer-Facing Use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361A08"/>
          <w:sz w:val="21"/>
          <w:szCs w:val="21"/>
        </w:rPr>
        <w:t xml:space="preserve">Use:</w:t>
      </w:r>
    </w:p>
    <w:p>
      <w:pPr>
        <w:pStyle w:val="ListParagraph"/>
        <w:numPr>
          <w:ilvl w:val="0"/>
          <w:numId w:val="2"/>
        </w:numPr>
        <w:spacing w:after="40" w:before="20"/>
      </w:pP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"Supplier evidence received for review."</w:t>
      </w:r>
    </w:p>
    <w:p>
      <w:pPr>
        <w:pStyle w:val="ListParagraph"/>
        <w:numPr>
          <w:ilvl w:val="0"/>
          <w:numId w:val="2"/>
        </w:numPr>
        <w:spacing w:after="40" w:before="20"/>
      </w:pP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"DDS reference or simplified declaration identifier recorded where applicable."</w:t>
      </w:r>
    </w:p>
    <w:p>
      <w:pPr>
        <w:pStyle w:val="ListParagraph"/>
        <w:numPr>
          <w:ilvl w:val="0"/>
          <w:numId w:val="2"/>
        </w:numPr>
        <w:spacing w:after="40" w:before="20"/>
      </w:pP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"KORENA has reviewed the supplier evidence on file."</w:t>
      </w:r>
    </w:p>
    <w:p>
      <w:pPr>
        <w:pStyle w:val="ListParagraph"/>
        <w:numPr>
          <w:ilvl w:val="0"/>
          <w:numId w:val="2"/>
        </w:numPr>
        <w:spacing w:after="40" w:before="20"/>
      </w:pP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"This Wood Passport records provenance evidence and does not replace an official EUDR filing."</w:t>
      </w:r>
    </w:p>
    <w:p>
      <w:pPr>
        <w:spacing w:after="80" w:before="40"/>
      </w:pP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Avoid (unless counsel confirms and evidence is reviewed):</w:t>
      </w:r>
    </w:p>
    <w:p>
      <w:pPr>
        <w:pStyle w:val="ListParagraph"/>
        <w:numPr>
          <w:ilvl w:val="0"/>
          <w:numId w:val="2"/>
        </w:numPr>
        <w:spacing w:after="40" w:before="20"/>
      </w:pP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"EUDR certified" or "guaranteed EUDR compliant".</w:t>
      </w:r>
    </w:p>
    <w:p>
      <w:pPr>
        <w:pStyle w:val="ListParagraph"/>
        <w:numPr>
          <w:ilvl w:val="0"/>
          <w:numId w:val="2"/>
        </w:numPr>
        <w:spacing w:after="40" w:before="20"/>
      </w:pP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"Clean DDS on every slab."</w:t>
      </w:r>
    </w:p>
    <w:p>
      <w:pPr>
        <w:pStyle w:val="ListParagraph"/>
        <w:numPr>
          <w:ilvl w:val="0"/>
          <w:numId w:val="2"/>
        </w:numPr>
        <w:spacing w:after="40" w:before="20"/>
      </w:pP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"Low-risk country means no documentation."</w:t>
      </w:r>
    </w:p>
    <w:p>
      <w:pPr>
        <w:pStyle w:val="ListParagraph"/>
        <w:numPr>
          <w:ilvl w:val="0"/>
          <w:numId w:val="2"/>
        </w:numPr>
        <w:spacing w:after="40" w:before="20"/>
      </w:pP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"QR code proves compliance."</w:t>
      </w:r>
    </w:p>
    <w:p>
      <w:pPr>
        <w:keepNext/>
        <w:pBdr>
          <w:bottom w:val="single" w:color="E8DFCA" w:sz="6" w:space="3"/>
        </w:pBdr>
        <w:spacing w:after="90" w:before="260"/>
      </w:pPr>
      <w:r>
        <w:rPr>
          <w:rFonts w:ascii="Arial" w:cs="Arial" w:eastAsia="Arial" w:hAnsi="Arial"/>
          <w:b/>
          <w:bCs/>
          <w:color w:val="42210B"/>
          <w:sz w:val="25"/>
          <w:szCs w:val="25"/>
        </w:rPr>
        <w:t xml:space="preserve">Source Notes</w:t>
      </w:r>
    </w:p>
    <w:p>
      <w:pPr>
        <w:pStyle w:val="ListParagraph"/>
        <w:numPr>
          <w:ilvl w:val="0"/>
          <w:numId w:val="2"/>
        </w:numPr>
        <w:spacing w:after="40" w:before="20"/>
      </w:pP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EUDR implementation: https://green-forum.ec.europa.eu/nature-and-biodiversity/deforestation-regulation-implementation_en</w:t>
      </w:r>
    </w:p>
    <w:p>
      <w:pPr>
        <w:pStyle w:val="ListParagraph"/>
        <w:numPr>
          <w:ilvl w:val="0"/>
          <w:numId w:val="2"/>
        </w:numPr>
        <w:spacing w:after="40" w:before="20"/>
      </w:pP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EUDR due diligence information: https://green-forum.ec.europa.eu/nature-and-biodiversity/deforestation-regulation-implementation/understand-due-diligence_en</w:t>
      </w:r>
    </w:p>
    <w:p>
      <w:pPr>
        <w:pStyle w:val="ListParagraph"/>
        <w:numPr>
          <w:ilvl w:val="0"/>
          <w:numId w:val="2"/>
        </w:numPr>
        <w:spacing w:after="40" w:before="20"/>
      </w:pP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EUDR roles and responsibilities: https://green-forum.ec.europa.eu/nature-and-biodiversity/deforestation-regulation-implementation/roles-and-responsibilities_en</w:t>
      </w:r>
    </w:p>
    <w:p>
      <w:pPr>
        <w:pStyle w:val="ListParagraph"/>
        <w:numPr>
          <w:ilvl w:val="0"/>
          <w:numId w:val="2"/>
        </w:numPr>
        <w:spacing w:after="40" w:before="20"/>
      </w:pPr>
      <w:r>
        <w:rPr>
          <w:rFonts w:ascii="Arial" w:cs="Arial" w:eastAsia="Arial" w:hAnsi="Arial"/>
          <w:b w:val="false"/>
          <w:bCs w:val="false"/>
          <w:color w:val="1C1410"/>
          <w:sz w:val="21"/>
          <w:szCs w:val="21"/>
        </w:rPr>
        <w:t xml:space="preserve">Bulgarian Executive Forest Agency: https://www.iag.bg</w:t>
      </w:r>
    </w:p>
    <w:p>
      <w:pPr>
        <w:spacing w:after="40" w:before="120"/>
      </w:pPr>
      <w:r>
        <w:rPr>
          <w:rFonts w:ascii="Arial" w:cs="Arial" w:eastAsia="Arial" w:hAnsi="Arial"/>
          <w:b w:val="false"/>
          <w:bCs w:val="false"/>
          <w:color w:val="9B9184"/>
          <w:sz w:val="17"/>
          <w:szCs w:val="17"/>
        </w:rPr>
        <w:t xml:space="preserve">Last reviewed: 2026-06-27 - Next review: before operational use.</w:t>
      </w:r>
    </w:p>
    <w:sectPr>
      <w:headerReference w:type="default" r:id="rId7"/>
      <w:footerReference w:type="default" r:id="rId8"/>
      <w:pgSz w:w="11906" w:h="16838" w:orient="portrait"/>
      <w:pgMar w:top="1500" w:right="1077" w:bottom="1340" w:left="1077" w:header="680" w:footer="56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8DFCA" w:sz="6" w:space="6"/>
      </w:pBdr>
      <w:tabs>
        <w:tab w:val="right" w:pos="9500"/>
      </w:tabs>
      <w:spacing w:before="40"/>
    </w:pPr>
    <w:r>
      <w:rPr>
        <w:rFonts w:ascii="Arial" w:cs="Arial" w:eastAsia="Arial" w:hAnsi="Arial"/>
        <w:color w:val="9B9184"/>
        <w:sz w:val="15"/>
        <w:szCs w:val="15"/>
      </w:rPr>
      <w:t xml:space="preserve">“Martial Labs” Ltd. trading as KORENA  ·  EIK 207453941  ·  Sofia, Bulgaria</w:t>
    </w:r>
    <w:r>
      <w:rPr>
        <w:rFonts w:ascii="Arial" w:cs="Arial" w:eastAsia="Arial" w:hAnsi="Arial"/>
        <w:color w:val="9B9184"/>
        <w:sz w:val="15"/>
        <w:szCs w:val="15"/>
      </w:rPr>
      <w:tab/>
      <w:t xml:space="preserve">Page </w:t>
      <w:fldChar w:fldCharType="begin"/>
      <w:instrText xml:space="preserve">PAGE</w:instrText>
      <w:fldChar w:fldCharType="separate"/>
      <w:fldChar w:fldCharType="end"/>
      <w:t xml:space="preserve"> / </w:t>
      <w:fldChar w:fldCharType="begin"/>
      <w:instrText xml:space="preserve">NUMPAGES</w:instrText>
      <w:fldChar w:fldCharType="separate"/>
      <w:fldChar w:fldCharType="end"/>
    </w:r>
  </w:p>
  <w:p>
    <w:pPr>
      <w:spacing w:before="10"/>
    </w:pPr>
    <w:r>
      <w:rPr>
        <w:rFonts w:ascii="Arial" w:cs="Arial" w:eastAsia="Arial" w:hAnsi="Arial"/>
        <w:i/>
        <w:iCs/>
        <w:color w:val="9B9184"/>
        <w:sz w:val="14"/>
        <w:szCs w:val="14"/>
      </w:rPr>
      <w:t xml:space="preserve">Starter template — not legal advice. Review by qualified counsel before use.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42210B" w:sz="10" w:space="6"/>
      </w:pBdr>
      <w:tabs>
        <w:tab w:val="right" w:pos="9500"/>
      </w:tabs>
      <w:spacing w:after="60"/>
    </w:pPr>
    <w:r>
      <w:drawing>
        <wp:inline distT="0" distB="0" distL="0" distR="0">
          <wp:extent cx="1257300" cy="266700"/>
          <wp:effectExtent t="0" r="0" b="0" l="0"/>
          <wp:docPr id="1" name="KORENA" descr="KORENA logo" title="KORE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266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rFonts w:ascii="Arial" w:cs="Arial" w:eastAsia="Arial" w:hAnsi="Arial"/>
        <w:caps w:val="false"/>
        <w:color w:val="9B9184"/>
        <w:sz w:val="16"/>
        <w:szCs w:val="16"/>
      </w:rPr>
      <w:t xml:space="preserve">korena.eu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420" w:hanging="240"/>
      </w:pPr>
      <w:rPr>
        <w:color w:val="42210B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C1410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d3bd18c13bb2a4911d0e6851257ebda7f77da8c9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KORENA Legal Template</dc:title>
  <dc:creator>KORENA</dc:creator>
  <cp:lastModifiedBy>Un-named</cp:lastModifiedBy>
  <cp:revision>1</cp:revision>
  <dcterms:created xsi:type="dcterms:W3CDTF">2026-06-27T09:21:52.394Z</dcterms:created>
  <dcterms:modified xsi:type="dcterms:W3CDTF">2026-06-27T09:21:52.394Z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